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B91E" w14:textId="5B09C5AC" w:rsidR="001427AF" w:rsidRDefault="001427AF" w:rsidP="00604192">
      <w:pPr>
        <w:pStyle w:val="Heading3"/>
        <w:spacing w:before="120" w:beforeAutospacing="0" w:after="120" w:afterAutospacing="0" w:line="360" w:lineRule="auto"/>
        <w:jc w:val="center"/>
        <w:textAlignment w:val="baseline"/>
        <w:rPr>
          <w:rFonts w:ascii="Trebuchet MS" w:hAnsi="Trebuchet MS"/>
          <w:i/>
          <w:iCs/>
          <w:sz w:val="24"/>
          <w:szCs w:val="24"/>
          <w:lang w:val="ro-RO"/>
        </w:rPr>
      </w:pPr>
      <w:r>
        <w:rPr>
          <w:noProof/>
        </w:rPr>
        <w:drawing>
          <wp:inline distT="0" distB="0" distL="0" distR="0" wp14:anchorId="20F14183" wp14:editId="626AF2E3">
            <wp:extent cx="5943600" cy="7823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82320"/>
                    </a:xfrm>
                    <a:prstGeom prst="rect">
                      <a:avLst/>
                    </a:prstGeom>
                    <a:noFill/>
                    <a:ln>
                      <a:noFill/>
                    </a:ln>
                  </pic:spPr>
                </pic:pic>
              </a:graphicData>
            </a:graphic>
          </wp:inline>
        </w:drawing>
      </w:r>
    </w:p>
    <w:p w14:paraId="2F476D0A" w14:textId="2FA6A50D" w:rsidR="001427AF" w:rsidRDefault="00B6456B" w:rsidP="001427AF">
      <w:pPr>
        <w:pStyle w:val="Heading3"/>
        <w:tabs>
          <w:tab w:val="left" w:pos="8145"/>
        </w:tabs>
        <w:spacing w:before="120" w:beforeAutospacing="0" w:after="120" w:afterAutospacing="0" w:line="360" w:lineRule="auto"/>
        <w:jc w:val="right"/>
        <w:textAlignment w:val="baseline"/>
        <w:rPr>
          <w:rFonts w:ascii="Trebuchet MS" w:hAnsi="Trebuchet MS"/>
          <w:sz w:val="24"/>
          <w:szCs w:val="24"/>
          <w:lang w:val="ro-RO"/>
        </w:rPr>
      </w:pPr>
      <w:r>
        <w:rPr>
          <w:rFonts w:ascii="Trebuchet MS" w:hAnsi="Trebuchet MS"/>
          <w:sz w:val="24"/>
          <w:szCs w:val="24"/>
          <w:lang w:val="ro-RO"/>
        </w:rPr>
        <w:t>18</w:t>
      </w:r>
      <w:r w:rsidR="001427AF" w:rsidRPr="001427AF">
        <w:rPr>
          <w:rFonts w:ascii="Trebuchet MS" w:hAnsi="Trebuchet MS"/>
          <w:sz w:val="24"/>
          <w:szCs w:val="24"/>
          <w:lang w:val="ro-RO"/>
        </w:rPr>
        <w:t xml:space="preserve"> </w:t>
      </w:r>
      <w:r>
        <w:rPr>
          <w:rFonts w:ascii="Trebuchet MS" w:hAnsi="Trebuchet MS"/>
          <w:sz w:val="24"/>
          <w:szCs w:val="24"/>
          <w:lang w:val="ro-RO"/>
        </w:rPr>
        <w:t>Octombrie</w:t>
      </w:r>
      <w:r w:rsidR="001427AF" w:rsidRPr="001427AF">
        <w:rPr>
          <w:rFonts w:ascii="Trebuchet MS" w:hAnsi="Trebuchet MS"/>
          <w:sz w:val="24"/>
          <w:szCs w:val="24"/>
          <w:lang w:val="ro-RO"/>
        </w:rPr>
        <w:t xml:space="preserve"> 2021</w:t>
      </w:r>
    </w:p>
    <w:p w14:paraId="2716A271" w14:textId="77777777" w:rsidR="002E1E00" w:rsidRPr="001427AF" w:rsidRDefault="002E1E00" w:rsidP="001427AF">
      <w:pPr>
        <w:pStyle w:val="Heading3"/>
        <w:tabs>
          <w:tab w:val="left" w:pos="8145"/>
        </w:tabs>
        <w:spacing w:before="120" w:beforeAutospacing="0" w:after="120" w:afterAutospacing="0" w:line="360" w:lineRule="auto"/>
        <w:jc w:val="right"/>
        <w:textAlignment w:val="baseline"/>
        <w:rPr>
          <w:rFonts w:ascii="Trebuchet MS" w:hAnsi="Trebuchet MS"/>
          <w:sz w:val="24"/>
          <w:szCs w:val="24"/>
          <w:lang w:val="ro-RO"/>
        </w:rPr>
      </w:pPr>
    </w:p>
    <w:p w14:paraId="0D1D414E" w14:textId="77777777" w:rsidR="001427AF" w:rsidRDefault="001427AF" w:rsidP="001427AF">
      <w:pPr>
        <w:autoSpaceDE w:val="0"/>
        <w:autoSpaceDN w:val="0"/>
        <w:adjustRightInd w:val="0"/>
        <w:spacing w:before="240" w:after="0" w:line="240" w:lineRule="auto"/>
        <w:jc w:val="center"/>
        <w:rPr>
          <w:rFonts w:ascii="Trebuchet MS" w:hAnsi="Trebuchet MS"/>
          <w:b/>
          <w:bCs/>
          <w:sz w:val="24"/>
          <w:szCs w:val="24"/>
          <w:lang w:val="ro-RO"/>
        </w:rPr>
      </w:pPr>
      <w:r>
        <w:rPr>
          <w:rFonts w:ascii="Trebuchet MS" w:hAnsi="Trebuchet MS"/>
          <w:b/>
          <w:bCs/>
          <w:sz w:val="24"/>
          <w:szCs w:val="24"/>
          <w:lang w:val="ro-RO"/>
        </w:rPr>
        <w:t>COMUNICAT DE PRESĂ</w:t>
      </w:r>
    </w:p>
    <w:p w14:paraId="01916BA7" w14:textId="7BA0885B" w:rsidR="001B5384" w:rsidRDefault="001B5384" w:rsidP="001B5384">
      <w:pPr>
        <w:autoSpaceDE w:val="0"/>
        <w:autoSpaceDN w:val="0"/>
        <w:adjustRightInd w:val="0"/>
        <w:spacing w:before="120" w:after="0" w:line="240" w:lineRule="auto"/>
        <w:jc w:val="center"/>
        <w:rPr>
          <w:rFonts w:ascii="Trebuchet MS" w:hAnsi="Trebuchet MS"/>
          <w:i/>
          <w:iCs/>
          <w:sz w:val="24"/>
          <w:szCs w:val="24"/>
          <w:lang w:val="ro-RO"/>
        </w:rPr>
      </w:pPr>
      <w:r>
        <w:rPr>
          <w:rFonts w:ascii="Trebuchet MS" w:hAnsi="Trebuchet MS"/>
          <w:b/>
          <w:bCs/>
          <w:i/>
          <w:iCs/>
          <w:sz w:val="24"/>
          <w:szCs w:val="24"/>
          <w:lang w:val="ro-RO"/>
        </w:rPr>
        <w:t xml:space="preserve">APIA a dat startul plăților în avans pentru Campania </w:t>
      </w:r>
      <w:r w:rsidRPr="007E33F7">
        <w:rPr>
          <w:rFonts w:ascii="Trebuchet MS" w:hAnsi="Trebuchet MS"/>
          <w:b/>
          <w:bCs/>
          <w:i/>
          <w:iCs/>
          <w:sz w:val="24"/>
          <w:szCs w:val="24"/>
          <w:lang w:val="ro-RO"/>
        </w:rPr>
        <w:t>202</w:t>
      </w:r>
      <w:r>
        <w:rPr>
          <w:rFonts w:ascii="Trebuchet MS" w:hAnsi="Trebuchet MS"/>
          <w:b/>
          <w:bCs/>
          <w:i/>
          <w:iCs/>
          <w:sz w:val="24"/>
          <w:szCs w:val="24"/>
          <w:lang w:val="ro-RO"/>
        </w:rPr>
        <w:t>1</w:t>
      </w:r>
      <w:r w:rsidRPr="007E33F7">
        <w:rPr>
          <w:rFonts w:ascii="Trebuchet MS" w:hAnsi="Trebuchet MS"/>
          <w:i/>
          <w:iCs/>
          <w:sz w:val="24"/>
          <w:szCs w:val="24"/>
          <w:lang w:val="ro-RO"/>
        </w:rPr>
        <w:t xml:space="preserve"> </w:t>
      </w:r>
    </w:p>
    <w:p w14:paraId="408C503A" w14:textId="2A627DCD" w:rsidR="008151C4" w:rsidRDefault="008151C4" w:rsidP="00BB09CF">
      <w:pPr>
        <w:pStyle w:val="Heading3"/>
        <w:spacing w:before="120" w:beforeAutospacing="0" w:after="0" w:afterAutospacing="0"/>
        <w:jc w:val="center"/>
        <w:textAlignment w:val="baseline"/>
        <w:rPr>
          <w:rFonts w:ascii="Trebuchet MS" w:hAnsi="Trebuchet MS"/>
          <w:i/>
          <w:iCs/>
          <w:sz w:val="24"/>
          <w:szCs w:val="24"/>
          <w:lang w:val="ro-RO"/>
        </w:rPr>
      </w:pPr>
    </w:p>
    <w:p w14:paraId="1F80F685" w14:textId="77777777" w:rsidR="002E1E00" w:rsidRPr="00B24210" w:rsidRDefault="002E1E00" w:rsidP="00BB09CF">
      <w:pPr>
        <w:pStyle w:val="Heading3"/>
        <w:spacing w:before="120" w:beforeAutospacing="0" w:after="0" w:afterAutospacing="0"/>
        <w:jc w:val="center"/>
        <w:textAlignment w:val="baseline"/>
        <w:rPr>
          <w:rFonts w:ascii="Trebuchet MS" w:hAnsi="Trebuchet MS"/>
          <w:i/>
          <w:iCs/>
          <w:sz w:val="24"/>
          <w:szCs w:val="24"/>
          <w:lang w:val="ro-RO"/>
        </w:rPr>
      </w:pPr>
    </w:p>
    <w:p w14:paraId="296C92FA" w14:textId="6A4C15C6" w:rsidR="001B5384" w:rsidRDefault="00387BF2" w:rsidP="002E1E00">
      <w:pPr>
        <w:spacing w:after="0" w:line="240" w:lineRule="auto"/>
        <w:jc w:val="both"/>
        <w:rPr>
          <w:rFonts w:ascii="Trebuchet MS" w:hAnsi="Trebuchet MS"/>
        </w:rPr>
      </w:pPr>
      <w:r w:rsidRPr="00B24210">
        <w:rPr>
          <w:rFonts w:ascii="Trebuchet MS" w:hAnsi="Trebuchet MS"/>
          <w:sz w:val="24"/>
          <w:szCs w:val="24"/>
          <w:lang w:val="ro-RO"/>
        </w:rPr>
        <w:t xml:space="preserve">Agenția de Plăți și Intervenție pentru Agricultură (APIA) informează că </w:t>
      </w:r>
      <w:r w:rsidR="001B5384">
        <w:rPr>
          <w:rFonts w:ascii="Trebuchet MS" w:hAnsi="Trebuchet MS"/>
          <w:b/>
          <w:bCs/>
          <w:sz w:val="24"/>
          <w:szCs w:val="24"/>
          <w:lang w:val="ro-RO"/>
        </w:rPr>
        <w:t>astăzi</w:t>
      </w:r>
      <w:r w:rsidR="001B5384" w:rsidRPr="00342D27">
        <w:rPr>
          <w:rFonts w:ascii="Trebuchet MS" w:hAnsi="Trebuchet MS"/>
          <w:b/>
          <w:bCs/>
          <w:sz w:val="24"/>
          <w:szCs w:val="24"/>
          <w:lang w:val="ro-RO"/>
        </w:rPr>
        <w:t xml:space="preserve"> 1</w:t>
      </w:r>
      <w:r w:rsidR="001B5384">
        <w:rPr>
          <w:rFonts w:ascii="Trebuchet MS" w:hAnsi="Trebuchet MS"/>
          <w:b/>
          <w:bCs/>
          <w:sz w:val="24"/>
          <w:szCs w:val="24"/>
          <w:lang w:val="ro-RO"/>
        </w:rPr>
        <w:t>8</w:t>
      </w:r>
      <w:r w:rsidR="001B5384" w:rsidRPr="00342D27">
        <w:rPr>
          <w:rFonts w:ascii="Trebuchet MS" w:hAnsi="Trebuchet MS"/>
          <w:b/>
          <w:bCs/>
          <w:sz w:val="24"/>
          <w:szCs w:val="24"/>
          <w:lang w:val="ro-RO"/>
        </w:rPr>
        <w:t xml:space="preserve"> octombrie 202</w:t>
      </w:r>
      <w:r w:rsidR="001B5384">
        <w:rPr>
          <w:rFonts w:ascii="Trebuchet MS" w:hAnsi="Trebuchet MS"/>
          <w:b/>
          <w:bCs/>
          <w:sz w:val="24"/>
          <w:szCs w:val="24"/>
          <w:lang w:val="ro-RO"/>
        </w:rPr>
        <w:t xml:space="preserve">1, începând cu ora 00:01, </w:t>
      </w:r>
      <w:r w:rsidR="001B5384" w:rsidRPr="00494306">
        <w:rPr>
          <w:rFonts w:ascii="Trebuchet MS" w:hAnsi="Trebuchet MS"/>
          <w:sz w:val="24"/>
          <w:szCs w:val="24"/>
          <w:lang w:val="ro-RO"/>
        </w:rPr>
        <w:t>a autorizat la plată în cadrul Campaniei de plăți în avans pentru anul 202</w:t>
      </w:r>
      <w:r w:rsidR="001B5384">
        <w:rPr>
          <w:rFonts w:ascii="Trebuchet MS" w:hAnsi="Trebuchet MS"/>
          <w:sz w:val="24"/>
          <w:szCs w:val="24"/>
          <w:lang w:val="ro-RO"/>
        </w:rPr>
        <w:t>1</w:t>
      </w:r>
      <w:r w:rsidR="001B5384" w:rsidRPr="00494306">
        <w:rPr>
          <w:rFonts w:ascii="Trebuchet MS" w:hAnsi="Trebuchet MS"/>
          <w:sz w:val="24"/>
          <w:szCs w:val="24"/>
          <w:lang w:val="ro-RO"/>
        </w:rPr>
        <w:t xml:space="preserve"> un număr de</w:t>
      </w:r>
      <w:r w:rsidR="001B5384">
        <w:rPr>
          <w:rFonts w:ascii="Trebuchet MS" w:hAnsi="Trebuchet MS"/>
          <w:b/>
          <w:bCs/>
          <w:sz w:val="24"/>
          <w:szCs w:val="24"/>
          <w:lang w:val="ro-RO"/>
        </w:rPr>
        <w:t xml:space="preserve"> </w:t>
      </w:r>
      <w:r w:rsidR="001725AC">
        <w:rPr>
          <w:rFonts w:ascii="Trebuchet MS" w:hAnsi="Trebuchet MS"/>
          <w:b/>
          <w:bCs/>
          <w:sz w:val="24"/>
          <w:szCs w:val="24"/>
          <w:lang w:val="ro-RO"/>
        </w:rPr>
        <w:t>39.623</w:t>
      </w:r>
      <w:r w:rsidR="001B5384">
        <w:rPr>
          <w:rFonts w:ascii="Trebuchet MS" w:hAnsi="Trebuchet MS"/>
          <w:b/>
          <w:bCs/>
          <w:sz w:val="24"/>
          <w:szCs w:val="24"/>
          <w:lang w:val="ro-RO"/>
        </w:rPr>
        <w:t xml:space="preserve"> fermieri</w:t>
      </w:r>
      <w:r w:rsidR="001B5384" w:rsidRPr="00342D27">
        <w:rPr>
          <w:rFonts w:ascii="Trebuchet MS" w:hAnsi="Trebuchet MS"/>
          <w:b/>
          <w:bCs/>
          <w:sz w:val="24"/>
          <w:szCs w:val="24"/>
          <w:lang w:val="ro-RO"/>
        </w:rPr>
        <w:t xml:space="preserve">, </w:t>
      </w:r>
      <w:r w:rsidR="001B5384">
        <w:rPr>
          <w:rFonts w:ascii="Trebuchet MS" w:hAnsi="Trebuchet MS"/>
          <w:b/>
          <w:bCs/>
          <w:sz w:val="24"/>
          <w:szCs w:val="24"/>
          <w:lang w:val="ro-RO"/>
        </w:rPr>
        <w:t xml:space="preserve">cu o sumă totală de </w:t>
      </w:r>
      <w:r w:rsidR="001725AC">
        <w:rPr>
          <w:rFonts w:ascii="Trebuchet MS" w:hAnsi="Trebuchet MS"/>
          <w:b/>
          <w:bCs/>
          <w:sz w:val="24"/>
          <w:szCs w:val="24"/>
          <w:lang w:val="ro-RO"/>
        </w:rPr>
        <w:t>160.995.060,92</w:t>
      </w:r>
      <w:r w:rsidR="001B5384">
        <w:rPr>
          <w:rFonts w:ascii="Trebuchet MS" w:hAnsi="Trebuchet MS"/>
          <w:b/>
          <w:bCs/>
          <w:sz w:val="24"/>
          <w:szCs w:val="24"/>
          <w:lang w:val="ro-RO"/>
        </w:rPr>
        <w:t xml:space="preserve"> euro</w:t>
      </w:r>
      <w:r w:rsidR="002E1E00">
        <w:rPr>
          <w:rFonts w:ascii="Trebuchet MS" w:hAnsi="Trebuchet MS"/>
          <w:b/>
          <w:bCs/>
          <w:sz w:val="24"/>
          <w:szCs w:val="24"/>
          <w:lang w:val="ro-RO"/>
        </w:rPr>
        <w:t>.</w:t>
      </w:r>
      <w:r w:rsidR="00357610">
        <w:rPr>
          <w:rFonts w:ascii="Trebuchet MS" w:hAnsi="Trebuchet MS"/>
          <w:b/>
          <w:bCs/>
          <w:sz w:val="24"/>
          <w:szCs w:val="24"/>
          <w:lang w:val="ro-RO"/>
        </w:rPr>
        <w:t xml:space="preserve"> </w:t>
      </w:r>
    </w:p>
    <w:p w14:paraId="2FDFD8F9" w14:textId="77777777" w:rsidR="00BB09CF" w:rsidRDefault="00BB09CF" w:rsidP="00BB09CF">
      <w:pPr>
        <w:spacing w:after="0" w:line="240" w:lineRule="auto"/>
        <w:jc w:val="both"/>
        <w:rPr>
          <w:rFonts w:ascii="Trebuchet MS" w:hAnsi="Trebuchet MS"/>
          <w:sz w:val="24"/>
          <w:szCs w:val="24"/>
          <w:lang w:val="ro-RO"/>
        </w:rPr>
      </w:pPr>
    </w:p>
    <w:p w14:paraId="42E72F03" w14:textId="611E16B5" w:rsidR="00B6456B" w:rsidRDefault="00B6456B" w:rsidP="00BB09CF">
      <w:pPr>
        <w:spacing w:after="0" w:line="240" w:lineRule="auto"/>
        <w:jc w:val="both"/>
        <w:rPr>
          <w:rFonts w:ascii="Trebuchet MS" w:hAnsi="Trebuchet MS"/>
          <w:sz w:val="24"/>
          <w:szCs w:val="24"/>
          <w:lang w:val="ro-RO"/>
        </w:rPr>
      </w:pPr>
      <w:r>
        <w:rPr>
          <w:rFonts w:ascii="Trebuchet MS" w:hAnsi="Trebuchet MS"/>
          <w:sz w:val="24"/>
          <w:szCs w:val="24"/>
          <w:lang w:val="ro-RO"/>
        </w:rPr>
        <w:t>Cuantumul per hectar al plăților directe care se acordă pentru anul de cerere 2021 a fost stabilit prin Ho</w:t>
      </w:r>
      <w:r w:rsidRPr="00B6456B">
        <w:rPr>
          <w:rFonts w:ascii="Trebuchet MS" w:hAnsi="Trebuchet MS"/>
          <w:sz w:val="24"/>
          <w:szCs w:val="24"/>
          <w:lang w:val="ro-RO"/>
        </w:rPr>
        <w:t>tărâr</w:t>
      </w:r>
      <w:r>
        <w:rPr>
          <w:rFonts w:ascii="Trebuchet MS" w:hAnsi="Trebuchet MS"/>
          <w:sz w:val="24"/>
          <w:szCs w:val="24"/>
          <w:lang w:val="ro-RO"/>
        </w:rPr>
        <w:t>ea</w:t>
      </w:r>
      <w:r w:rsidRPr="00B6456B">
        <w:rPr>
          <w:rFonts w:ascii="Trebuchet MS" w:hAnsi="Trebuchet MS"/>
          <w:sz w:val="24"/>
          <w:szCs w:val="24"/>
          <w:lang w:val="ro-RO"/>
        </w:rPr>
        <w:t xml:space="preserve"> nr.1053/02.10.2021 privind stabilirea pentru anul 2021 a cuantumului per hectar al plății unice pe suprafață, al plății redistributive și a intervalelor de suprafață pentru care se acordă aceasta, a plății pentru practici agricole benefice pentru climă și mediu, al plății pentru tinerii fermieri și al plafonului aferent schemei de sprijin cuplat pentru măsura din sectorul zootehnic, speciile ovine și caprine</w:t>
      </w:r>
      <w:r>
        <w:rPr>
          <w:rFonts w:ascii="Trebuchet MS" w:hAnsi="Trebuchet MS"/>
          <w:sz w:val="24"/>
          <w:szCs w:val="24"/>
          <w:lang w:val="ro-RO"/>
        </w:rPr>
        <w:t xml:space="preserve"> și sunt următ</w:t>
      </w:r>
      <w:r w:rsidR="00282F01">
        <w:rPr>
          <w:rFonts w:ascii="Trebuchet MS" w:hAnsi="Trebuchet MS"/>
          <w:sz w:val="24"/>
          <w:szCs w:val="24"/>
          <w:lang w:val="ro-RO"/>
        </w:rPr>
        <w:t>oa</w:t>
      </w:r>
      <w:r>
        <w:rPr>
          <w:rFonts w:ascii="Trebuchet MS" w:hAnsi="Trebuchet MS"/>
          <w:sz w:val="24"/>
          <w:szCs w:val="24"/>
          <w:lang w:val="ro-RO"/>
        </w:rPr>
        <w:t>rele:</w:t>
      </w:r>
    </w:p>
    <w:p w14:paraId="77AFAF8B" w14:textId="7BDAAEC1" w:rsidR="00B6456B" w:rsidRPr="00097745" w:rsidRDefault="00B6456B" w:rsidP="00BB09CF">
      <w:pPr>
        <w:pStyle w:val="ListParagraph"/>
        <w:numPr>
          <w:ilvl w:val="0"/>
          <w:numId w:val="8"/>
        </w:numPr>
        <w:jc w:val="both"/>
        <w:rPr>
          <w:rFonts w:ascii="Trebuchet MS" w:hAnsi="Trebuchet MS"/>
          <w:b/>
          <w:bCs/>
        </w:rPr>
      </w:pPr>
      <w:proofErr w:type="spellStart"/>
      <w:r w:rsidRPr="00BB09CF">
        <w:rPr>
          <w:rFonts w:ascii="Trebuchet MS" w:hAnsi="Trebuchet MS"/>
          <w:lang w:val="fr-FR"/>
        </w:rPr>
        <w:t>Schema</w:t>
      </w:r>
      <w:proofErr w:type="spellEnd"/>
      <w:r w:rsidRPr="00BB09CF">
        <w:rPr>
          <w:rFonts w:ascii="Trebuchet MS" w:hAnsi="Trebuchet MS"/>
          <w:lang w:val="fr-FR"/>
        </w:rPr>
        <w:t xml:space="preserve"> de </w:t>
      </w:r>
      <w:proofErr w:type="spellStart"/>
      <w:r w:rsidRPr="00BB09CF">
        <w:rPr>
          <w:rFonts w:ascii="Trebuchet MS" w:hAnsi="Trebuchet MS"/>
          <w:lang w:val="fr-FR"/>
        </w:rPr>
        <w:t>plată</w:t>
      </w:r>
      <w:proofErr w:type="spellEnd"/>
      <w:r w:rsidRPr="00BB09CF">
        <w:rPr>
          <w:rFonts w:ascii="Trebuchet MS" w:hAnsi="Trebuchet MS"/>
          <w:lang w:val="fr-FR"/>
        </w:rPr>
        <w:t xml:space="preserve"> </w:t>
      </w:r>
      <w:proofErr w:type="spellStart"/>
      <w:r w:rsidRPr="00BB09CF">
        <w:rPr>
          <w:rFonts w:ascii="Trebuchet MS" w:hAnsi="Trebuchet MS"/>
          <w:lang w:val="fr-FR"/>
        </w:rPr>
        <w:t>unică</w:t>
      </w:r>
      <w:proofErr w:type="spellEnd"/>
      <w:r w:rsidRPr="00BB09CF">
        <w:rPr>
          <w:rFonts w:ascii="Trebuchet MS" w:hAnsi="Trebuchet MS"/>
          <w:lang w:val="fr-FR"/>
        </w:rPr>
        <w:t xml:space="preserve"> </w:t>
      </w:r>
      <w:proofErr w:type="spellStart"/>
      <w:r w:rsidRPr="00BB09CF">
        <w:rPr>
          <w:rFonts w:ascii="Trebuchet MS" w:hAnsi="Trebuchet MS"/>
          <w:lang w:val="fr-FR"/>
        </w:rPr>
        <w:t>pe</w:t>
      </w:r>
      <w:proofErr w:type="spellEnd"/>
      <w:r w:rsidRPr="00BB09CF">
        <w:rPr>
          <w:rFonts w:ascii="Trebuchet MS" w:hAnsi="Trebuchet MS"/>
          <w:lang w:val="fr-FR"/>
        </w:rPr>
        <w:t xml:space="preserve"> </w:t>
      </w:r>
      <w:proofErr w:type="spellStart"/>
      <w:r w:rsidRPr="00BB09CF">
        <w:rPr>
          <w:rFonts w:ascii="Trebuchet MS" w:hAnsi="Trebuchet MS"/>
          <w:lang w:val="fr-FR"/>
        </w:rPr>
        <w:t>suprafață</w:t>
      </w:r>
      <w:proofErr w:type="spellEnd"/>
      <w:r w:rsidRPr="00BB09CF">
        <w:rPr>
          <w:rFonts w:ascii="Trebuchet MS" w:hAnsi="Trebuchet MS"/>
          <w:lang w:val="fr-FR"/>
        </w:rPr>
        <w:t xml:space="preserve"> – </w:t>
      </w:r>
      <w:r w:rsidRPr="00BB09CF">
        <w:rPr>
          <w:rFonts w:ascii="Trebuchet MS" w:hAnsi="Trebuchet MS"/>
          <w:b/>
          <w:bCs/>
          <w:lang w:val="fr-FR"/>
        </w:rPr>
        <w:t>95,4751 euro/</w:t>
      </w:r>
      <w:proofErr w:type="gramStart"/>
      <w:r w:rsidRPr="00BB09CF">
        <w:rPr>
          <w:rFonts w:ascii="Trebuchet MS" w:hAnsi="Trebuchet MS"/>
          <w:b/>
          <w:bCs/>
          <w:lang w:val="fr-FR"/>
        </w:rPr>
        <w:t>ha;</w:t>
      </w:r>
      <w:proofErr w:type="gramEnd"/>
    </w:p>
    <w:p w14:paraId="31D9DA99" w14:textId="64158788" w:rsidR="00B6456B" w:rsidRDefault="00B6456B" w:rsidP="00BB09CF">
      <w:pPr>
        <w:pStyle w:val="ListParagraph"/>
        <w:numPr>
          <w:ilvl w:val="0"/>
          <w:numId w:val="8"/>
        </w:numPr>
        <w:jc w:val="both"/>
        <w:rPr>
          <w:rFonts w:ascii="Trebuchet MS" w:hAnsi="Trebuchet MS"/>
        </w:rPr>
      </w:pPr>
      <w:r>
        <w:rPr>
          <w:rFonts w:ascii="Trebuchet MS" w:hAnsi="Trebuchet MS"/>
        </w:rPr>
        <w:t>Plata redistributivă:</w:t>
      </w:r>
    </w:p>
    <w:p w14:paraId="28FD63EB" w14:textId="5A1D0908" w:rsidR="00B6456B" w:rsidRDefault="00097745" w:rsidP="00BB09CF">
      <w:pPr>
        <w:pStyle w:val="ListParagraph"/>
        <w:jc w:val="both"/>
        <w:rPr>
          <w:rFonts w:ascii="Trebuchet MS" w:hAnsi="Trebuchet MS"/>
        </w:rPr>
      </w:pPr>
      <w:r>
        <w:rPr>
          <w:rFonts w:ascii="Trebuchet MS" w:hAnsi="Trebuchet MS"/>
        </w:rPr>
        <w:t xml:space="preserve">primul interval 1-5 ha inclusiv  – </w:t>
      </w:r>
      <w:r w:rsidRPr="00097745">
        <w:rPr>
          <w:rFonts w:ascii="Trebuchet MS" w:hAnsi="Trebuchet MS"/>
          <w:b/>
          <w:bCs/>
        </w:rPr>
        <w:t>5,0000 euro/ha</w:t>
      </w:r>
    </w:p>
    <w:p w14:paraId="54C924E3" w14:textId="73E0062C" w:rsidR="00097745" w:rsidRPr="00BB09CF" w:rsidRDefault="00097745" w:rsidP="00BB09CF">
      <w:pPr>
        <w:pStyle w:val="ListParagraph"/>
        <w:jc w:val="both"/>
        <w:rPr>
          <w:rFonts w:ascii="Trebuchet MS" w:hAnsi="Trebuchet MS"/>
          <w:b/>
          <w:bCs/>
        </w:rPr>
      </w:pPr>
      <w:r>
        <w:rPr>
          <w:rFonts w:ascii="Trebuchet MS" w:hAnsi="Trebuchet MS"/>
        </w:rPr>
        <w:t xml:space="preserve">al doilea interval peste 5 ha și până la 30 ha inclusiv – </w:t>
      </w:r>
      <w:r w:rsidRPr="00BB09CF">
        <w:rPr>
          <w:rFonts w:ascii="Trebuchet MS" w:hAnsi="Trebuchet MS"/>
          <w:b/>
          <w:bCs/>
        </w:rPr>
        <w:t>48,1457 euro/ha</w:t>
      </w:r>
    </w:p>
    <w:p w14:paraId="7459B40D" w14:textId="3AD12692" w:rsidR="00097745" w:rsidRPr="00BB09CF" w:rsidRDefault="00097745" w:rsidP="00BB09CF">
      <w:pPr>
        <w:pStyle w:val="ListParagraph"/>
        <w:numPr>
          <w:ilvl w:val="0"/>
          <w:numId w:val="8"/>
        </w:numPr>
        <w:jc w:val="both"/>
        <w:rPr>
          <w:rFonts w:ascii="Trebuchet MS" w:hAnsi="Trebuchet MS"/>
          <w:b/>
          <w:bCs/>
        </w:rPr>
      </w:pPr>
      <w:r>
        <w:rPr>
          <w:rFonts w:ascii="Trebuchet MS" w:hAnsi="Trebuchet MS"/>
        </w:rPr>
        <w:t xml:space="preserve">Plata pentru înverzire – </w:t>
      </w:r>
      <w:r w:rsidRPr="00BB09CF">
        <w:rPr>
          <w:rFonts w:ascii="Trebuchet MS" w:hAnsi="Trebuchet MS"/>
          <w:b/>
          <w:bCs/>
        </w:rPr>
        <w:t>57,8931;</w:t>
      </w:r>
    </w:p>
    <w:p w14:paraId="04C176D3" w14:textId="4E659E68" w:rsidR="00097745" w:rsidRDefault="00097745" w:rsidP="00BB09CF">
      <w:pPr>
        <w:pStyle w:val="ListParagraph"/>
        <w:numPr>
          <w:ilvl w:val="0"/>
          <w:numId w:val="8"/>
        </w:numPr>
        <w:jc w:val="both"/>
        <w:rPr>
          <w:rFonts w:ascii="Trebuchet MS" w:hAnsi="Trebuchet MS"/>
          <w:b/>
          <w:bCs/>
        </w:rPr>
      </w:pPr>
      <w:r>
        <w:rPr>
          <w:rFonts w:ascii="Trebuchet MS" w:hAnsi="Trebuchet MS"/>
        </w:rPr>
        <w:t xml:space="preserve">Plata pentru tinerii fermieri – </w:t>
      </w:r>
      <w:r w:rsidRPr="00BB09CF">
        <w:rPr>
          <w:rFonts w:ascii="Trebuchet MS" w:hAnsi="Trebuchet MS"/>
          <w:b/>
          <w:bCs/>
        </w:rPr>
        <w:t>40,4514</w:t>
      </w:r>
      <w:r w:rsidR="00E21F16">
        <w:rPr>
          <w:rFonts w:ascii="Trebuchet MS" w:hAnsi="Trebuchet MS"/>
          <w:b/>
          <w:bCs/>
        </w:rPr>
        <w:t>;</w:t>
      </w:r>
    </w:p>
    <w:p w14:paraId="2B7AD88B" w14:textId="361D4E0B" w:rsidR="00E21F16" w:rsidRDefault="00E21F16" w:rsidP="00BB09CF">
      <w:pPr>
        <w:pStyle w:val="ListParagraph"/>
        <w:numPr>
          <w:ilvl w:val="0"/>
          <w:numId w:val="8"/>
        </w:numPr>
        <w:jc w:val="both"/>
        <w:rPr>
          <w:rFonts w:ascii="Trebuchet MS" w:hAnsi="Trebuchet MS"/>
          <w:b/>
          <w:bCs/>
        </w:rPr>
      </w:pPr>
      <w:r w:rsidRPr="00E21F16">
        <w:rPr>
          <w:rFonts w:ascii="Trebuchet MS" w:hAnsi="Trebuchet MS"/>
        </w:rPr>
        <w:t xml:space="preserve">Sprijin cuplat în sectorul zootehnic </w:t>
      </w:r>
      <w:r w:rsidR="002B5BCC">
        <w:rPr>
          <w:rFonts w:ascii="Trebuchet MS" w:hAnsi="Trebuchet MS"/>
        </w:rPr>
        <w:t>pentru speciile</w:t>
      </w:r>
      <w:r w:rsidRPr="00E21F16">
        <w:rPr>
          <w:rFonts w:ascii="Trebuchet MS" w:hAnsi="Trebuchet MS"/>
        </w:rPr>
        <w:t xml:space="preserve"> ovine</w:t>
      </w:r>
      <w:r w:rsidR="00A6682D">
        <w:rPr>
          <w:rFonts w:ascii="Trebuchet MS" w:hAnsi="Trebuchet MS"/>
        </w:rPr>
        <w:t>/caprine</w:t>
      </w:r>
      <w:r w:rsidRPr="00E21F16">
        <w:rPr>
          <w:rFonts w:ascii="Trebuchet MS" w:hAnsi="Trebuchet MS"/>
        </w:rPr>
        <w:t xml:space="preserve"> –</w:t>
      </w:r>
      <w:r>
        <w:rPr>
          <w:rFonts w:ascii="Trebuchet MS" w:hAnsi="Trebuchet MS"/>
          <w:b/>
          <w:bCs/>
        </w:rPr>
        <w:t xml:space="preserve"> 17,2430 euro/cap animal</w:t>
      </w:r>
      <w:r w:rsidR="00A6682D">
        <w:rPr>
          <w:rFonts w:ascii="Trebuchet MS" w:hAnsi="Trebuchet MS"/>
          <w:b/>
          <w:bCs/>
        </w:rPr>
        <w:t>.</w:t>
      </w:r>
    </w:p>
    <w:p w14:paraId="32BA2BD9" w14:textId="320A2E34" w:rsidR="001A1E5A" w:rsidRPr="00B24210" w:rsidRDefault="00387BF2" w:rsidP="00BB09CF">
      <w:pPr>
        <w:pStyle w:val="Default"/>
        <w:spacing w:before="120"/>
        <w:jc w:val="both"/>
        <w:rPr>
          <w:rFonts w:ascii="Trebuchet MS" w:hAnsi="Trebuchet MS"/>
          <w:color w:val="auto"/>
          <w:lang w:val="ro-RO"/>
        </w:rPr>
      </w:pPr>
      <w:r w:rsidRPr="00B24210">
        <w:rPr>
          <w:rFonts w:ascii="Trebuchet MS" w:hAnsi="Trebuchet MS"/>
          <w:color w:val="auto"/>
          <w:lang w:val="ro-RO"/>
        </w:rPr>
        <w:t xml:space="preserve">În conformitate cu </w:t>
      </w:r>
      <w:r w:rsidRPr="00B24210">
        <w:rPr>
          <w:rFonts w:ascii="Trebuchet MS" w:hAnsi="Trebuchet MS"/>
          <w:i/>
          <w:iCs/>
          <w:color w:val="auto"/>
          <w:lang w:val="ro-RO"/>
        </w:rPr>
        <w:t>Regulamentul (UE) nr.1295 din 4 august 2021 de derogare, pentru anul 2021, de la articolul 75 alineatul (1) al treilea paragraf din Regulamentul (UE) nr. 1306/2013 al Parlamentului European și al Consiliului în ceea ce privește nivelul avansurilor pentru plățile directe și pentru măsurile de dezvoltare rurală legate de suprafață și de animale</w:t>
      </w:r>
      <w:r w:rsidRPr="00B24210">
        <w:rPr>
          <w:rFonts w:ascii="Trebuchet MS" w:hAnsi="Trebuchet MS"/>
          <w:color w:val="auto"/>
          <w:lang w:val="ro-RO"/>
        </w:rPr>
        <w:t xml:space="preserve">, statele membre pot plăti avansuri de până </w:t>
      </w:r>
      <w:r w:rsidRPr="00AC3D59">
        <w:rPr>
          <w:rFonts w:ascii="Trebuchet MS" w:hAnsi="Trebuchet MS"/>
          <w:b/>
          <w:bCs/>
          <w:color w:val="auto"/>
          <w:lang w:val="ro-RO"/>
        </w:rPr>
        <w:t>la 70 %</w:t>
      </w:r>
      <w:r w:rsidRPr="00B24210">
        <w:rPr>
          <w:rFonts w:ascii="Trebuchet MS" w:hAnsi="Trebuchet MS"/>
          <w:color w:val="auto"/>
          <w:lang w:val="ro-RO"/>
        </w:rPr>
        <w:t xml:space="preserve"> în cazul plăților directe indicate în anexa I la Regulamentul (UE) nr. 1307/2013 și de până la </w:t>
      </w:r>
      <w:r w:rsidRPr="00AC3D59">
        <w:rPr>
          <w:rFonts w:ascii="Trebuchet MS" w:hAnsi="Trebuchet MS"/>
          <w:b/>
          <w:bCs/>
          <w:color w:val="auto"/>
          <w:lang w:val="ro-RO"/>
        </w:rPr>
        <w:t>85 %</w:t>
      </w:r>
      <w:r w:rsidRPr="00B24210">
        <w:rPr>
          <w:rFonts w:ascii="Trebuchet MS" w:hAnsi="Trebuchet MS"/>
          <w:color w:val="auto"/>
          <w:lang w:val="ro-RO"/>
        </w:rPr>
        <w:t xml:space="preserve"> în cazul sprijinului acordat în cadrul dezvoltării rurale menționat la articolul 67 alineatul (2) din Regulamentul (UE) nr. 1306/2013.</w:t>
      </w:r>
    </w:p>
    <w:p w14:paraId="234FF1E6" w14:textId="24AE96FC" w:rsidR="00387BF2" w:rsidRPr="00B24210" w:rsidRDefault="009D32C0" w:rsidP="00BB09CF">
      <w:pPr>
        <w:spacing w:before="120" w:after="0" w:line="240" w:lineRule="auto"/>
        <w:jc w:val="both"/>
        <w:rPr>
          <w:rFonts w:ascii="Trebuchet MS" w:hAnsi="Trebuchet MS"/>
          <w:sz w:val="24"/>
          <w:szCs w:val="24"/>
          <w:lang w:val="ro-RO"/>
        </w:rPr>
      </w:pPr>
      <w:r w:rsidRPr="00B24210">
        <w:rPr>
          <w:rFonts w:ascii="Trebuchet MS" w:hAnsi="Trebuchet MS"/>
          <w:sz w:val="24"/>
          <w:szCs w:val="24"/>
          <w:lang w:val="ro-RO"/>
        </w:rPr>
        <w:t>Precizăm că plăţile pentru schemele finanțate din FEGA (Fondul European de Garantare Agricolă) se fac în lei, la cursul de schimb valutar</w:t>
      </w:r>
      <w:r w:rsidR="001B5384">
        <w:rPr>
          <w:rFonts w:ascii="Trebuchet MS" w:hAnsi="Trebuchet MS"/>
          <w:sz w:val="24"/>
          <w:szCs w:val="24"/>
          <w:lang w:val="ro-RO"/>
        </w:rPr>
        <w:t xml:space="preserve"> de </w:t>
      </w:r>
      <w:r w:rsidR="001B5384" w:rsidRPr="0081236C">
        <w:rPr>
          <w:rFonts w:ascii="Trebuchet MS" w:hAnsi="Trebuchet MS"/>
          <w:b/>
          <w:bCs/>
          <w:sz w:val="24"/>
          <w:szCs w:val="24"/>
          <w:lang w:val="ro-RO"/>
        </w:rPr>
        <w:t>4,9475 lei/euro</w:t>
      </w:r>
      <w:r w:rsidRPr="00B24210">
        <w:rPr>
          <w:rFonts w:ascii="Trebuchet MS" w:hAnsi="Trebuchet MS"/>
          <w:sz w:val="24"/>
          <w:szCs w:val="24"/>
          <w:lang w:val="ro-RO"/>
        </w:rPr>
        <w:t xml:space="preserve"> stabilit de Banca Centrală Europeană în data de 30.09.20</w:t>
      </w:r>
      <w:r w:rsidR="00387BF2" w:rsidRPr="00B24210">
        <w:rPr>
          <w:rFonts w:ascii="Trebuchet MS" w:hAnsi="Trebuchet MS"/>
          <w:sz w:val="24"/>
          <w:szCs w:val="24"/>
          <w:lang w:val="ro-RO"/>
        </w:rPr>
        <w:t>21</w:t>
      </w:r>
      <w:r w:rsidRPr="00B24210">
        <w:rPr>
          <w:rFonts w:ascii="Trebuchet MS" w:hAnsi="Trebuchet MS"/>
          <w:sz w:val="24"/>
          <w:szCs w:val="24"/>
          <w:lang w:val="ro-RO"/>
        </w:rPr>
        <w:t xml:space="preserve"> şi publicat în Jurnalul Oficial al Uniunii Europene</w:t>
      </w:r>
      <w:r w:rsidR="001B5384">
        <w:rPr>
          <w:rFonts w:ascii="Trebuchet MS" w:hAnsi="Trebuchet MS"/>
          <w:sz w:val="24"/>
          <w:szCs w:val="24"/>
          <w:lang w:val="ro-RO"/>
        </w:rPr>
        <w:t xml:space="preserve"> seria C/398/7/01.10.2021</w:t>
      </w:r>
      <w:r w:rsidRPr="00B24210">
        <w:rPr>
          <w:rFonts w:ascii="Trebuchet MS" w:hAnsi="Trebuchet MS"/>
          <w:sz w:val="24"/>
          <w:szCs w:val="24"/>
          <w:lang w:val="ro-RO"/>
        </w:rPr>
        <w:t>.</w:t>
      </w:r>
    </w:p>
    <w:p w14:paraId="02AA0120" w14:textId="1B04A087" w:rsidR="00C84312" w:rsidRDefault="009D32C0" w:rsidP="00BB09CF">
      <w:pPr>
        <w:spacing w:before="120" w:after="0" w:line="240" w:lineRule="auto"/>
        <w:jc w:val="both"/>
        <w:rPr>
          <w:rFonts w:ascii="Trebuchet MS" w:hAnsi="Trebuchet MS"/>
          <w:sz w:val="24"/>
          <w:szCs w:val="24"/>
          <w:lang w:val="ro-RO"/>
        </w:rPr>
      </w:pPr>
      <w:r w:rsidRPr="00B24210">
        <w:rPr>
          <w:rFonts w:ascii="Trebuchet MS" w:hAnsi="Trebuchet MS"/>
          <w:sz w:val="24"/>
          <w:szCs w:val="24"/>
          <w:lang w:val="ro-RO"/>
        </w:rPr>
        <w:t xml:space="preserve">Plăţile pentru schemele finanțate din FEADR (Fondul European Agricol de Dezvoltare Rurală) se fac în lei, la cursul de schimb valutar de </w:t>
      </w:r>
      <w:r w:rsidRPr="0081236C">
        <w:rPr>
          <w:rFonts w:ascii="Trebuchet MS" w:hAnsi="Trebuchet MS"/>
          <w:b/>
          <w:bCs/>
          <w:sz w:val="24"/>
          <w:szCs w:val="24"/>
          <w:lang w:val="ro-RO"/>
        </w:rPr>
        <w:t>4,</w:t>
      </w:r>
      <w:r w:rsidR="00387BF2" w:rsidRPr="0081236C">
        <w:rPr>
          <w:rFonts w:ascii="Trebuchet MS" w:hAnsi="Trebuchet MS"/>
          <w:b/>
          <w:bCs/>
          <w:sz w:val="24"/>
          <w:szCs w:val="24"/>
          <w:lang w:val="ro-RO"/>
        </w:rPr>
        <w:t>8683</w:t>
      </w:r>
      <w:r w:rsidRPr="0081236C">
        <w:rPr>
          <w:rFonts w:ascii="Trebuchet MS" w:hAnsi="Trebuchet MS"/>
          <w:b/>
          <w:bCs/>
          <w:sz w:val="24"/>
          <w:szCs w:val="24"/>
          <w:lang w:val="ro-RO"/>
        </w:rPr>
        <w:t xml:space="preserve"> lei/euro</w:t>
      </w:r>
      <w:r w:rsidRPr="00B24210">
        <w:rPr>
          <w:rFonts w:ascii="Trebuchet MS" w:hAnsi="Trebuchet MS"/>
          <w:sz w:val="24"/>
          <w:szCs w:val="24"/>
          <w:lang w:val="ro-RO"/>
        </w:rPr>
        <w:t>, stabilit de Banca Centrală Europeană în data de 31.12.20</w:t>
      </w:r>
      <w:r w:rsidR="009B1A99" w:rsidRPr="00B24210">
        <w:rPr>
          <w:rFonts w:ascii="Trebuchet MS" w:hAnsi="Trebuchet MS"/>
          <w:sz w:val="24"/>
          <w:szCs w:val="24"/>
          <w:lang w:val="ro-RO"/>
        </w:rPr>
        <w:t>2</w:t>
      </w:r>
      <w:r w:rsidR="008D2E57" w:rsidRPr="00B24210">
        <w:rPr>
          <w:rFonts w:ascii="Trebuchet MS" w:hAnsi="Trebuchet MS"/>
          <w:sz w:val="24"/>
          <w:szCs w:val="24"/>
          <w:lang w:val="ro-RO"/>
        </w:rPr>
        <w:t>0</w:t>
      </w:r>
      <w:r w:rsidRPr="00B24210">
        <w:rPr>
          <w:rFonts w:ascii="Trebuchet MS" w:hAnsi="Trebuchet MS"/>
          <w:sz w:val="24"/>
          <w:szCs w:val="24"/>
          <w:lang w:val="ro-RO"/>
        </w:rPr>
        <w:t xml:space="preserve"> şi publicat în Jurnalul Oficial al Uniunii Europene, seria C nr. 1/0</w:t>
      </w:r>
      <w:r w:rsidR="00630036" w:rsidRPr="00B24210">
        <w:rPr>
          <w:rFonts w:ascii="Trebuchet MS" w:hAnsi="Trebuchet MS"/>
          <w:sz w:val="24"/>
          <w:szCs w:val="24"/>
          <w:lang w:val="ro-RO"/>
        </w:rPr>
        <w:t>3</w:t>
      </w:r>
      <w:r w:rsidR="00B24210">
        <w:rPr>
          <w:rFonts w:ascii="Trebuchet MS" w:hAnsi="Trebuchet MS"/>
          <w:sz w:val="24"/>
          <w:szCs w:val="24"/>
          <w:lang w:val="ro-RO"/>
        </w:rPr>
        <w:t xml:space="preserve">. </w:t>
      </w:r>
    </w:p>
    <w:p w14:paraId="09EB1801" w14:textId="03EC2BB8" w:rsidR="00282F01" w:rsidRDefault="00282F01" w:rsidP="00282F01">
      <w:pPr>
        <w:spacing w:before="120" w:after="0" w:line="240" w:lineRule="auto"/>
        <w:jc w:val="both"/>
        <w:rPr>
          <w:rFonts w:ascii="Trebuchet MS" w:hAnsi="Trebuchet MS"/>
          <w:sz w:val="24"/>
          <w:szCs w:val="24"/>
          <w:lang w:val="ro-RO"/>
        </w:rPr>
      </w:pPr>
      <w:r w:rsidRPr="00B24210">
        <w:rPr>
          <w:rFonts w:ascii="Trebuchet MS" w:hAnsi="Trebuchet MS"/>
          <w:sz w:val="24"/>
          <w:szCs w:val="24"/>
          <w:lang w:val="ro-RO"/>
        </w:rPr>
        <w:lastRenderedPageBreak/>
        <w:t xml:space="preserve">Agenţia de Plăţi şi Intervenţie pentru Agricultură îşi propune în perioada de acordare a avansului, </w:t>
      </w:r>
      <w:r w:rsidRPr="00493740">
        <w:rPr>
          <w:rFonts w:ascii="Trebuchet MS" w:hAnsi="Trebuchet MS"/>
          <w:b/>
          <w:bCs/>
          <w:i/>
          <w:iCs/>
          <w:sz w:val="24"/>
          <w:szCs w:val="24"/>
          <w:lang w:val="ro-RO"/>
        </w:rPr>
        <w:t>18 octombrie 2021 - 30 noiembrie 2021</w:t>
      </w:r>
      <w:r>
        <w:rPr>
          <w:rFonts w:ascii="Trebuchet MS" w:hAnsi="Trebuchet MS"/>
          <w:sz w:val="24"/>
          <w:szCs w:val="24"/>
          <w:lang w:val="ro-RO"/>
        </w:rPr>
        <w:t>,</w:t>
      </w:r>
      <w:r w:rsidRPr="00B24210">
        <w:rPr>
          <w:rFonts w:ascii="Trebuchet MS" w:hAnsi="Trebuchet MS"/>
          <w:sz w:val="24"/>
          <w:szCs w:val="24"/>
          <w:lang w:val="ro-RO"/>
        </w:rPr>
        <w:t xml:space="preserve"> să finanţeze  fermierii cu o sumă de </w:t>
      </w:r>
      <w:r w:rsidRPr="00493740">
        <w:rPr>
          <w:rFonts w:ascii="Trebuchet MS" w:hAnsi="Trebuchet MS"/>
          <w:b/>
          <w:bCs/>
          <w:i/>
          <w:iCs/>
          <w:sz w:val="24"/>
          <w:szCs w:val="24"/>
          <w:lang w:val="ro-RO"/>
        </w:rPr>
        <w:t>peste 1 miliard de euro</w:t>
      </w:r>
      <w:r w:rsidRPr="00B24210">
        <w:rPr>
          <w:rFonts w:ascii="Trebuchet MS" w:hAnsi="Trebuchet MS"/>
          <w:sz w:val="24"/>
          <w:szCs w:val="24"/>
          <w:lang w:val="ro-RO"/>
        </w:rPr>
        <w:t>, atât pentru schemele finanţate din Fondul European de Garantare Agricolă</w:t>
      </w:r>
      <w:r w:rsidRPr="00B24210">
        <w:rPr>
          <w:rFonts w:ascii="Trebuchet MS" w:hAnsi="Trebuchet MS"/>
          <w:b/>
          <w:sz w:val="24"/>
          <w:szCs w:val="24"/>
          <w:lang w:val="ro-RO"/>
        </w:rPr>
        <w:t xml:space="preserve"> (</w:t>
      </w:r>
      <w:r w:rsidRPr="00B24210">
        <w:rPr>
          <w:rFonts w:ascii="Trebuchet MS" w:hAnsi="Trebuchet MS"/>
          <w:sz w:val="24"/>
          <w:szCs w:val="24"/>
          <w:lang w:val="ro-RO"/>
        </w:rPr>
        <w:t>FEGA) cât şi pentru măsurile finanţate din Fondul European Agricol pentru Dezvoltare Rurală (FEADR).</w:t>
      </w:r>
    </w:p>
    <w:p w14:paraId="579FFC80" w14:textId="77777777" w:rsidR="002E1E00" w:rsidRDefault="002E1E00" w:rsidP="00BB09CF">
      <w:pPr>
        <w:spacing w:before="120" w:after="0" w:line="240" w:lineRule="auto"/>
        <w:jc w:val="both"/>
        <w:rPr>
          <w:rFonts w:ascii="Trebuchet MS" w:hAnsi="Trebuchet MS"/>
          <w:b/>
          <w:bCs/>
          <w:sz w:val="24"/>
          <w:szCs w:val="24"/>
          <w:lang w:val="ro-RO"/>
        </w:rPr>
      </w:pPr>
    </w:p>
    <w:p w14:paraId="4B27CAC5" w14:textId="59A986AA" w:rsidR="001427AF" w:rsidRDefault="001427AF" w:rsidP="00BB09CF">
      <w:pPr>
        <w:spacing w:before="120" w:after="0" w:line="240" w:lineRule="auto"/>
        <w:jc w:val="both"/>
        <w:rPr>
          <w:rFonts w:ascii="Trebuchet MS" w:hAnsi="Trebuchet MS"/>
          <w:b/>
          <w:bCs/>
          <w:sz w:val="24"/>
          <w:szCs w:val="24"/>
          <w:lang w:val="ro-RO"/>
        </w:rPr>
      </w:pPr>
      <w:r w:rsidRPr="001427AF">
        <w:rPr>
          <w:rFonts w:ascii="Trebuchet MS" w:hAnsi="Trebuchet MS"/>
          <w:b/>
          <w:bCs/>
          <w:sz w:val="24"/>
          <w:szCs w:val="24"/>
          <w:lang w:val="ro-RO"/>
        </w:rPr>
        <w:t>APIA mereu alături de fermieri!</w:t>
      </w:r>
    </w:p>
    <w:p w14:paraId="5FF80771" w14:textId="77777777" w:rsidR="001427AF" w:rsidRPr="001427AF" w:rsidRDefault="001427AF" w:rsidP="00BB09CF">
      <w:pPr>
        <w:spacing w:before="120" w:after="0" w:line="240" w:lineRule="auto"/>
        <w:jc w:val="both"/>
        <w:rPr>
          <w:rFonts w:ascii="Trebuchet MS" w:hAnsi="Trebuchet MS"/>
          <w:b/>
          <w:bCs/>
          <w:sz w:val="24"/>
          <w:szCs w:val="24"/>
          <w:lang w:val="ro-RO"/>
        </w:rPr>
      </w:pPr>
    </w:p>
    <w:p w14:paraId="10C4474B" w14:textId="77777777" w:rsidR="001427AF" w:rsidRDefault="001427AF" w:rsidP="00BB09CF">
      <w:pPr>
        <w:spacing w:before="360" w:after="0" w:line="240" w:lineRule="auto"/>
        <w:jc w:val="center"/>
        <w:rPr>
          <w:rFonts w:ascii="Trebuchet MS" w:hAnsi="Trebuchet MS"/>
          <w:b/>
          <w:sz w:val="24"/>
          <w:szCs w:val="24"/>
          <w:lang w:val="ro-RO"/>
        </w:rPr>
      </w:pPr>
      <w:r>
        <w:rPr>
          <w:rFonts w:ascii="Trebuchet MS" w:hAnsi="Trebuchet MS"/>
          <w:b/>
          <w:sz w:val="24"/>
          <w:szCs w:val="24"/>
          <w:lang w:val="ro-RO"/>
        </w:rPr>
        <w:t>SERVICIUL RELAŢII CU PUBLICUL ŞI COMUNICARE</w:t>
      </w:r>
    </w:p>
    <w:p w14:paraId="54EFBF64" w14:textId="77777777" w:rsidR="001427AF" w:rsidRDefault="001427AF" w:rsidP="001427AF">
      <w:pPr>
        <w:tabs>
          <w:tab w:val="left" w:pos="4095"/>
        </w:tabs>
        <w:spacing w:before="240" w:after="0" w:line="240" w:lineRule="auto"/>
        <w:rPr>
          <w:rFonts w:ascii="Trebuchet MS" w:hAnsi="Trebuchet MS"/>
          <w:sz w:val="24"/>
          <w:szCs w:val="24"/>
          <w:lang w:val="ro-RO"/>
        </w:rPr>
      </w:pPr>
    </w:p>
    <w:p w14:paraId="2892BD40" w14:textId="77777777" w:rsidR="001427AF" w:rsidRPr="00B24210" w:rsidRDefault="001427AF" w:rsidP="00B24210">
      <w:pPr>
        <w:spacing w:before="120" w:after="120" w:line="360" w:lineRule="auto"/>
        <w:jc w:val="both"/>
        <w:rPr>
          <w:rFonts w:ascii="Trebuchet MS" w:hAnsi="Trebuchet MS"/>
          <w:sz w:val="24"/>
          <w:szCs w:val="24"/>
          <w:lang w:val="ro-RO"/>
        </w:rPr>
      </w:pPr>
    </w:p>
    <w:sectPr w:rsidR="001427AF" w:rsidRPr="00B24210" w:rsidSect="00D06987">
      <w:pgSz w:w="12240" w:h="15840"/>
      <w:pgMar w:top="432" w:right="117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4E79"/>
    <w:multiLevelType w:val="hybridMultilevel"/>
    <w:tmpl w:val="F07C510A"/>
    <w:lvl w:ilvl="0" w:tplc="E78CA694">
      <w:numFmt w:val="bullet"/>
      <w:lvlText w:val="-"/>
      <w:lvlJc w:val="left"/>
      <w:pPr>
        <w:ind w:left="720" w:hanging="360"/>
      </w:pPr>
      <w:rPr>
        <w:rFonts w:ascii="Trebuchet MS" w:eastAsiaTheme="minorHAnsi" w:hAnsi="Trebuchet M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21D49"/>
    <w:multiLevelType w:val="hybridMultilevel"/>
    <w:tmpl w:val="5100DD7A"/>
    <w:lvl w:ilvl="0" w:tplc="AD368560">
      <w:start w:val="29"/>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CA04E2"/>
    <w:multiLevelType w:val="hybridMultilevel"/>
    <w:tmpl w:val="17209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E3B81"/>
    <w:multiLevelType w:val="hybridMultilevel"/>
    <w:tmpl w:val="2390A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E006F"/>
    <w:multiLevelType w:val="hybridMultilevel"/>
    <w:tmpl w:val="9036FE82"/>
    <w:lvl w:ilvl="0" w:tplc="04090005">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592C2F36"/>
    <w:multiLevelType w:val="hybridMultilevel"/>
    <w:tmpl w:val="C2FE1EA4"/>
    <w:lvl w:ilvl="0" w:tplc="D62866AE">
      <w:start w:val="1"/>
      <w:numFmt w:val="bullet"/>
      <w:lvlText w:val=""/>
      <w:lvlJc w:val="left"/>
      <w:pPr>
        <w:tabs>
          <w:tab w:val="num" w:pos="720"/>
        </w:tabs>
        <w:ind w:left="720" w:hanging="360"/>
      </w:pPr>
      <w:rPr>
        <w:rFonts w:ascii="Wingdings" w:hAnsi="Wingdings" w:hint="default"/>
      </w:rPr>
    </w:lvl>
    <w:lvl w:ilvl="1" w:tplc="B5503C30" w:tentative="1">
      <w:start w:val="1"/>
      <w:numFmt w:val="bullet"/>
      <w:lvlText w:val=""/>
      <w:lvlJc w:val="left"/>
      <w:pPr>
        <w:tabs>
          <w:tab w:val="num" w:pos="1440"/>
        </w:tabs>
        <w:ind w:left="1440" w:hanging="360"/>
      </w:pPr>
      <w:rPr>
        <w:rFonts w:ascii="Wingdings" w:hAnsi="Wingdings" w:hint="default"/>
      </w:rPr>
    </w:lvl>
    <w:lvl w:ilvl="2" w:tplc="4BDA7F6C" w:tentative="1">
      <w:start w:val="1"/>
      <w:numFmt w:val="bullet"/>
      <w:lvlText w:val=""/>
      <w:lvlJc w:val="left"/>
      <w:pPr>
        <w:tabs>
          <w:tab w:val="num" w:pos="2160"/>
        </w:tabs>
        <w:ind w:left="2160" w:hanging="360"/>
      </w:pPr>
      <w:rPr>
        <w:rFonts w:ascii="Wingdings" w:hAnsi="Wingdings" w:hint="default"/>
      </w:rPr>
    </w:lvl>
    <w:lvl w:ilvl="3" w:tplc="F5B0FB72" w:tentative="1">
      <w:start w:val="1"/>
      <w:numFmt w:val="bullet"/>
      <w:lvlText w:val=""/>
      <w:lvlJc w:val="left"/>
      <w:pPr>
        <w:tabs>
          <w:tab w:val="num" w:pos="2880"/>
        </w:tabs>
        <w:ind w:left="2880" w:hanging="360"/>
      </w:pPr>
      <w:rPr>
        <w:rFonts w:ascii="Wingdings" w:hAnsi="Wingdings" w:hint="default"/>
      </w:rPr>
    </w:lvl>
    <w:lvl w:ilvl="4" w:tplc="F5148246" w:tentative="1">
      <w:start w:val="1"/>
      <w:numFmt w:val="bullet"/>
      <w:lvlText w:val=""/>
      <w:lvlJc w:val="left"/>
      <w:pPr>
        <w:tabs>
          <w:tab w:val="num" w:pos="3600"/>
        </w:tabs>
        <w:ind w:left="3600" w:hanging="360"/>
      </w:pPr>
      <w:rPr>
        <w:rFonts w:ascii="Wingdings" w:hAnsi="Wingdings" w:hint="default"/>
      </w:rPr>
    </w:lvl>
    <w:lvl w:ilvl="5" w:tplc="398E898E" w:tentative="1">
      <w:start w:val="1"/>
      <w:numFmt w:val="bullet"/>
      <w:lvlText w:val=""/>
      <w:lvlJc w:val="left"/>
      <w:pPr>
        <w:tabs>
          <w:tab w:val="num" w:pos="4320"/>
        </w:tabs>
        <w:ind w:left="4320" w:hanging="360"/>
      </w:pPr>
      <w:rPr>
        <w:rFonts w:ascii="Wingdings" w:hAnsi="Wingdings" w:hint="default"/>
      </w:rPr>
    </w:lvl>
    <w:lvl w:ilvl="6" w:tplc="B5A02F64" w:tentative="1">
      <w:start w:val="1"/>
      <w:numFmt w:val="bullet"/>
      <w:lvlText w:val=""/>
      <w:lvlJc w:val="left"/>
      <w:pPr>
        <w:tabs>
          <w:tab w:val="num" w:pos="5040"/>
        </w:tabs>
        <w:ind w:left="5040" w:hanging="360"/>
      </w:pPr>
      <w:rPr>
        <w:rFonts w:ascii="Wingdings" w:hAnsi="Wingdings" w:hint="default"/>
      </w:rPr>
    </w:lvl>
    <w:lvl w:ilvl="7" w:tplc="75188348" w:tentative="1">
      <w:start w:val="1"/>
      <w:numFmt w:val="bullet"/>
      <w:lvlText w:val=""/>
      <w:lvlJc w:val="left"/>
      <w:pPr>
        <w:tabs>
          <w:tab w:val="num" w:pos="5760"/>
        </w:tabs>
        <w:ind w:left="5760" w:hanging="360"/>
      </w:pPr>
      <w:rPr>
        <w:rFonts w:ascii="Wingdings" w:hAnsi="Wingdings" w:hint="default"/>
      </w:rPr>
    </w:lvl>
    <w:lvl w:ilvl="8" w:tplc="F0126D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86EE7"/>
    <w:multiLevelType w:val="hybridMultilevel"/>
    <w:tmpl w:val="CE96E824"/>
    <w:lvl w:ilvl="0" w:tplc="0409000B">
      <w:start w:val="1"/>
      <w:numFmt w:val="bullet"/>
      <w:lvlText w:val=""/>
      <w:lvlJc w:val="left"/>
      <w:pPr>
        <w:ind w:left="525" w:hanging="360"/>
      </w:pPr>
      <w:rPr>
        <w:rFonts w:ascii="Wingdings" w:hAnsi="Wingdings"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7" w15:restartNumberingAfterBreak="0">
    <w:nsid w:val="7E7931E0"/>
    <w:multiLevelType w:val="hybridMultilevel"/>
    <w:tmpl w:val="9F94A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58"/>
    <w:rsid w:val="000020CE"/>
    <w:rsid w:val="00005FEB"/>
    <w:rsid w:val="0002504C"/>
    <w:rsid w:val="00025A85"/>
    <w:rsid w:val="000320B7"/>
    <w:rsid w:val="000417D5"/>
    <w:rsid w:val="00045DBE"/>
    <w:rsid w:val="0008467A"/>
    <w:rsid w:val="0009553A"/>
    <w:rsid w:val="00097745"/>
    <w:rsid w:val="00097A23"/>
    <w:rsid w:val="000B5750"/>
    <w:rsid w:val="000C57A3"/>
    <w:rsid w:val="000C6395"/>
    <w:rsid w:val="000D255D"/>
    <w:rsid w:val="000D5BED"/>
    <w:rsid w:val="001014E3"/>
    <w:rsid w:val="0011416E"/>
    <w:rsid w:val="00125E45"/>
    <w:rsid w:val="001427AF"/>
    <w:rsid w:val="00146B56"/>
    <w:rsid w:val="001541A8"/>
    <w:rsid w:val="001576A3"/>
    <w:rsid w:val="001725AC"/>
    <w:rsid w:val="00173571"/>
    <w:rsid w:val="00176C29"/>
    <w:rsid w:val="001822E3"/>
    <w:rsid w:val="001A1B5C"/>
    <w:rsid w:val="001A1E5A"/>
    <w:rsid w:val="001A5E6E"/>
    <w:rsid w:val="001B517D"/>
    <w:rsid w:val="001B5384"/>
    <w:rsid w:val="002005EE"/>
    <w:rsid w:val="00227985"/>
    <w:rsid w:val="00236B01"/>
    <w:rsid w:val="00236F58"/>
    <w:rsid w:val="00281A55"/>
    <w:rsid w:val="00282F01"/>
    <w:rsid w:val="00295288"/>
    <w:rsid w:val="002A2777"/>
    <w:rsid w:val="002B5BCC"/>
    <w:rsid w:val="002C383A"/>
    <w:rsid w:val="002E1E00"/>
    <w:rsid w:val="002E5BDB"/>
    <w:rsid w:val="002F4BED"/>
    <w:rsid w:val="003020FA"/>
    <w:rsid w:val="00316A88"/>
    <w:rsid w:val="00357610"/>
    <w:rsid w:val="0038052D"/>
    <w:rsid w:val="0038127B"/>
    <w:rsid w:val="00387BF2"/>
    <w:rsid w:val="003B3785"/>
    <w:rsid w:val="003C767C"/>
    <w:rsid w:val="003F6B1E"/>
    <w:rsid w:val="003F6D55"/>
    <w:rsid w:val="004060EC"/>
    <w:rsid w:val="0041183B"/>
    <w:rsid w:val="0041514B"/>
    <w:rsid w:val="004332AD"/>
    <w:rsid w:val="00434C8E"/>
    <w:rsid w:val="00435C97"/>
    <w:rsid w:val="004430CF"/>
    <w:rsid w:val="004511F2"/>
    <w:rsid w:val="00451E06"/>
    <w:rsid w:val="00465BFC"/>
    <w:rsid w:val="00466BC1"/>
    <w:rsid w:val="00480FE2"/>
    <w:rsid w:val="00493740"/>
    <w:rsid w:val="004977F9"/>
    <w:rsid w:val="004B59C3"/>
    <w:rsid w:val="004D0F95"/>
    <w:rsid w:val="004D19D7"/>
    <w:rsid w:val="004D6226"/>
    <w:rsid w:val="004E7369"/>
    <w:rsid w:val="00511E3D"/>
    <w:rsid w:val="00537A50"/>
    <w:rsid w:val="00545029"/>
    <w:rsid w:val="005679AA"/>
    <w:rsid w:val="00592336"/>
    <w:rsid w:val="00595323"/>
    <w:rsid w:val="00595F27"/>
    <w:rsid w:val="005C5902"/>
    <w:rsid w:val="005F23CF"/>
    <w:rsid w:val="00604192"/>
    <w:rsid w:val="00630036"/>
    <w:rsid w:val="0067211D"/>
    <w:rsid w:val="0067575F"/>
    <w:rsid w:val="006773DE"/>
    <w:rsid w:val="0067755F"/>
    <w:rsid w:val="0069672E"/>
    <w:rsid w:val="006B1845"/>
    <w:rsid w:val="006E4A7C"/>
    <w:rsid w:val="00717B44"/>
    <w:rsid w:val="007203BE"/>
    <w:rsid w:val="00770CD9"/>
    <w:rsid w:val="00775D6B"/>
    <w:rsid w:val="00792EB5"/>
    <w:rsid w:val="00793895"/>
    <w:rsid w:val="00795144"/>
    <w:rsid w:val="007B2383"/>
    <w:rsid w:val="007B3E17"/>
    <w:rsid w:val="0080631A"/>
    <w:rsid w:val="0081236C"/>
    <w:rsid w:val="00812F86"/>
    <w:rsid w:val="008151C4"/>
    <w:rsid w:val="008A49B7"/>
    <w:rsid w:val="008B25B3"/>
    <w:rsid w:val="008D261E"/>
    <w:rsid w:val="008D2E57"/>
    <w:rsid w:val="00957B45"/>
    <w:rsid w:val="00976EFF"/>
    <w:rsid w:val="0098152F"/>
    <w:rsid w:val="0099670B"/>
    <w:rsid w:val="009B04C9"/>
    <w:rsid w:val="009B1A99"/>
    <w:rsid w:val="009B1D43"/>
    <w:rsid w:val="009B7998"/>
    <w:rsid w:val="009D32C0"/>
    <w:rsid w:val="009E1A11"/>
    <w:rsid w:val="009F13E6"/>
    <w:rsid w:val="00A13ECB"/>
    <w:rsid w:val="00A20E7B"/>
    <w:rsid w:val="00A23636"/>
    <w:rsid w:val="00A2448F"/>
    <w:rsid w:val="00A5162B"/>
    <w:rsid w:val="00A65FDB"/>
    <w:rsid w:val="00A6682D"/>
    <w:rsid w:val="00A936D6"/>
    <w:rsid w:val="00A96C51"/>
    <w:rsid w:val="00AB41A7"/>
    <w:rsid w:val="00AC3207"/>
    <w:rsid w:val="00AC3D59"/>
    <w:rsid w:val="00AC4AB3"/>
    <w:rsid w:val="00AC54B1"/>
    <w:rsid w:val="00AD30FA"/>
    <w:rsid w:val="00B16EAA"/>
    <w:rsid w:val="00B20196"/>
    <w:rsid w:val="00B24210"/>
    <w:rsid w:val="00B33181"/>
    <w:rsid w:val="00B533BE"/>
    <w:rsid w:val="00B6456B"/>
    <w:rsid w:val="00B87DC7"/>
    <w:rsid w:val="00B95BF8"/>
    <w:rsid w:val="00B973B1"/>
    <w:rsid w:val="00BA7344"/>
    <w:rsid w:val="00BB09CF"/>
    <w:rsid w:val="00BB593C"/>
    <w:rsid w:val="00BD6D6C"/>
    <w:rsid w:val="00C1713F"/>
    <w:rsid w:val="00C77BDE"/>
    <w:rsid w:val="00C84312"/>
    <w:rsid w:val="00C923C8"/>
    <w:rsid w:val="00CC6012"/>
    <w:rsid w:val="00CE0E02"/>
    <w:rsid w:val="00CF02AA"/>
    <w:rsid w:val="00CF7120"/>
    <w:rsid w:val="00D05C36"/>
    <w:rsid w:val="00D06987"/>
    <w:rsid w:val="00D14855"/>
    <w:rsid w:val="00D14E5D"/>
    <w:rsid w:val="00D63B13"/>
    <w:rsid w:val="00D7781E"/>
    <w:rsid w:val="00DA0F83"/>
    <w:rsid w:val="00DA6827"/>
    <w:rsid w:val="00DB2AB4"/>
    <w:rsid w:val="00DB43FF"/>
    <w:rsid w:val="00DB6A0D"/>
    <w:rsid w:val="00DC0AD6"/>
    <w:rsid w:val="00DC5836"/>
    <w:rsid w:val="00DE42C1"/>
    <w:rsid w:val="00E131EC"/>
    <w:rsid w:val="00E21F16"/>
    <w:rsid w:val="00E41714"/>
    <w:rsid w:val="00E6454B"/>
    <w:rsid w:val="00E64A6A"/>
    <w:rsid w:val="00E658D1"/>
    <w:rsid w:val="00E70C24"/>
    <w:rsid w:val="00EA6819"/>
    <w:rsid w:val="00EC61D9"/>
    <w:rsid w:val="00EE0A07"/>
    <w:rsid w:val="00F1081C"/>
    <w:rsid w:val="00F10F4F"/>
    <w:rsid w:val="00F26FDF"/>
    <w:rsid w:val="00F2765E"/>
    <w:rsid w:val="00F31E67"/>
    <w:rsid w:val="00F33E15"/>
    <w:rsid w:val="00F35BFB"/>
    <w:rsid w:val="00F363DB"/>
    <w:rsid w:val="00F412C7"/>
    <w:rsid w:val="00F54BB6"/>
    <w:rsid w:val="00F66EE6"/>
    <w:rsid w:val="00F7546E"/>
    <w:rsid w:val="00F8285B"/>
    <w:rsid w:val="00F92705"/>
    <w:rsid w:val="00F93298"/>
    <w:rsid w:val="00F966EB"/>
    <w:rsid w:val="00FA6DDF"/>
    <w:rsid w:val="00FB524D"/>
    <w:rsid w:val="00FD4D58"/>
    <w:rsid w:val="00FD5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AE80"/>
  <w15:docId w15:val="{5FF20B53-19CA-4813-84C5-5821C0A0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C9"/>
    <w:rPr>
      <w:rFonts w:ascii="Calibri" w:hAnsi="Calibri" w:cs="Times New Roman"/>
    </w:rPr>
  </w:style>
  <w:style w:type="paragraph" w:styleId="Heading3">
    <w:name w:val="heading 3"/>
    <w:basedOn w:val="Normal"/>
    <w:link w:val="Heading3Char"/>
    <w:uiPriority w:val="9"/>
    <w:unhideWhenUsed/>
    <w:qFormat/>
    <w:rsid w:val="00BD6D6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1">
    <w:name w:val="tal1"/>
    <w:basedOn w:val="DefaultParagraphFont"/>
    <w:rsid w:val="009B04C9"/>
  </w:style>
  <w:style w:type="character" w:customStyle="1" w:styleId="rvts7">
    <w:name w:val="rvts7"/>
    <w:basedOn w:val="DefaultParagraphFont"/>
    <w:rsid w:val="00595F27"/>
  </w:style>
  <w:style w:type="paragraph" w:styleId="BalloonText">
    <w:name w:val="Balloon Text"/>
    <w:basedOn w:val="Normal"/>
    <w:link w:val="BalloonTextChar"/>
    <w:uiPriority w:val="99"/>
    <w:semiHidden/>
    <w:unhideWhenUsed/>
    <w:rsid w:val="00595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27"/>
    <w:rPr>
      <w:rFonts w:ascii="Segoe UI" w:hAnsi="Segoe UI" w:cs="Segoe UI"/>
      <w:sz w:val="18"/>
      <w:szCs w:val="18"/>
    </w:rPr>
  </w:style>
  <w:style w:type="character" w:customStyle="1" w:styleId="Heading3Char">
    <w:name w:val="Heading 3 Char"/>
    <w:basedOn w:val="DefaultParagraphFont"/>
    <w:link w:val="Heading3"/>
    <w:uiPriority w:val="9"/>
    <w:rsid w:val="00BD6D6C"/>
    <w:rPr>
      <w:rFonts w:ascii="Times New Roman" w:eastAsia="Times New Roman" w:hAnsi="Times New Roman" w:cs="Times New Roman"/>
      <w:b/>
      <w:bCs/>
      <w:sz w:val="27"/>
      <w:szCs w:val="27"/>
    </w:rPr>
  </w:style>
  <w:style w:type="paragraph" w:styleId="NormalWeb">
    <w:name w:val="Normal (Web)"/>
    <w:basedOn w:val="Normal"/>
    <w:uiPriority w:val="99"/>
    <w:unhideWhenUsed/>
    <w:rsid w:val="00BD6D6C"/>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35BFB"/>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F35BFB"/>
    <w:rPr>
      <w:rFonts w:ascii="Consolas" w:eastAsiaTheme="minorEastAsia" w:hAnsi="Consolas"/>
      <w:sz w:val="21"/>
      <w:szCs w:val="21"/>
    </w:rPr>
  </w:style>
  <w:style w:type="paragraph" w:customStyle="1" w:styleId="Default">
    <w:name w:val="Default"/>
    <w:basedOn w:val="Normal"/>
    <w:rsid w:val="00B16EAA"/>
    <w:pPr>
      <w:autoSpaceDE w:val="0"/>
      <w:autoSpaceDN w:val="0"/>
      <w:spacing w:after="0" w:line="240" w:lineRule="auto"/>
    </w:pPr>
    <w:rPr>
      <w:rFonts w:ascii="EUAlbertina" w:hAnsi="EUAlbertina"/>
      <w:color w:val="000000"/>
      <w:sz w:val="24"/>
      <w:szCs w:val="24"/>
    </w:rPr>
  </w:style>
  <w:style w:type="character" w:styleId="Emphasis">
    <w:name w:val="Emphasis"/>
    <w:uiPriority w:val="20"/>
    <w:qFormat/>
    <w:rsid w:val="0008467A"/>
    <w:rPr>
      <w:i/>
      <w:iCs/>
    </w:rPr>
  </w:style>
  <w:style w:type="character" w:styleId="Strong">
    <w:name w:val="Strong"/>
    <w:uiPriority w:val="22"/>
    <w:qFormat/>
    <w:rsid w:val="0008467A"/>
    <w:rPr>
      <w:b/>
      <w:bCs/>
    </w:rPr>
  </w:style>
  <w:style w:type="table" w:styleId="TableGrid">
    <w:name w:val="Table Grid"/>
    <w:basedOn w:val="TableNormal"/>
    <w:uiPriority w:val="39"/>
    <w:rsid w:val="00084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819"/>
    <w:pPr>
      <w:spacing w:after="0" w:line="240" w:lineRule="auto"/>
      <w:ind w:left="720"/>
      <w:contextualSpacing/>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84">
      <w:bodyDiv w:val="1"/>
      <w:marLeft w:val="0"/>
      <w:marRight w:val="0"/>
      <w:marTop w:val="0"/>
      <w:marBottom w:val="0"/>
      <w:divBdr>
        <w:top w:val="none" w:sz="0" w:space="0" w:color="auto"/>
        <w:left w:val="none" w:sz="0" w:space="0" w:color="auto"/>
        <w:bottom w:val="none" w:sz="0" w:space="0" w:color="auto"/>
        <w:right w:val="none" w:sz="0" w:space="0" w:color="auto"/>
      </w:divBdr>
    </w:div>
    <w:div w:id="13266162">
      <w:bodyDiv w:val="1"/>
      <w:marLeft w:val="0"/>
      <w:marRight w:val="0"/>
      <w:marTop w:val="0"/>
      <w:marBottom w:val="0"/>
      <w:divBdr>
        <w:top w:val="none" w:sz="0" w:space="0" w:color="auto"/>
        <w:left w:val="none" w:sz="0" w:space="0" w:color="auto"/>
        <w:bottom w:val="none" w:sz="0" w:space="0" w:color="auto"/>
        <w:right w:val="none" w:sz="0" w:space="0" w:color="auto"/>
      </w:divBdr>
    </w:div>
    <w:div w:id="286663348">
      <w:bodyDiv w:val="1"/>
      <w:marLeft w:val="0"/>
      <w:marRight w:val="0"/>
      <w:marTop w:val="0"/>
      <w:marBottom w:val="0"/>
      <w:divBdr>
        <w:top w:val="none" w:sz="0" w:space="0" w:color="auto"/>
        <w:left w:val="none" w:sz="0" w:space="0" w:color="auto"/>
        <w:bottom w:val="none" w:sz="0" w:space="0" w:color="auto"/>
        <w:right w:val="none" w:sz="0" w:space="0" w:color="auto"/>
      </w:divBdr>
    </w:div>
    <w:div w:id="351227585">
      <w:bodyDiv w:val="1"/>
      <w:marLeft w:val="0"/>
      <w:marRight w:val="0"/>
      <w:marTop w:val="0"/>
      <w:marBottom w:val="0"/>
      <w:divBdr>
        <w:top w:val="none" w:sz="0" w:space="0" w:color="auto"/>
        <w:left w:val="none" w:sz="0" w:space="0" w:color="auto"/>
        <w:bottom w:val="none" w:sz="0" w:space="0" w:color="auto"/>
        <w:right w:val="none" w:sz="0" w:space="0" w:color="auto"/>
      </w:divBdr>
    </w:div>
    <w:div w:id="362942316">
      <w:bodyDiv w:val="1"/>
      <w:marLeft w:val="0"/>
      <w:marRight w:val="0"/>
      <w:marTop w:val="0"/>
      <w:marBottom w:val="0"/>
      <w:divBdr>
        <w:top w:val="none" w:sz="0" w:space="0" w:color="auto"/>
        <w:left w:val="none" w:sz="0" w:space="0" w:color="auto"/>
        <w:bottom w:val="none" w:sz="0" w:space="0" w:color="auto"/>
        <w:right w:val="none" w:sz="0" w:space="0" w:color="auto"/>
      </w:divBdr>
    </w:div>
    <w:div w:id="368726965">
      <w:bodyDiv w:val="1"/>
      <w:marLeft w:val="0"/>
      <w:marRight w:val="0"/>
      <w:marTop w:val="0"/>
      <w:marBottom w:val="0"/>
      <w:divBdr>
        <w:top w:val="none" w:sz="0" w:space="0" w:color="auto"/>
        <w:left w:val="none" w:sz="0" w:space="0" w:color="auto"/>
        <w:bottom w:val="none" w:sz="0" w:space="0" w:color="auto"/>
        <w:right w:val="none" w:sz="0" w:space="0" w:color="auto"/>
      </w:divBdr>
    </w:div>
    <w:div w:id="546453183">
      <w:bodyDiv w:val="1"/>
      <w:marLeft w:val="0"/>
      <w:marRight w:val="0"/>
      <w:marTop w:val="0"/>
      <w:marBottom w:val="0"/>
      <w:divBdr>
        <w:top w:val="none" w:sz="0" w:space="0" w:color="auto"/>
        <w:left w:val="none" w:sz="0" w:space="0" w:color="auto"/>
        <w:bottom w:val="none" w:sz="0" w:space="0" w:color="auto"/>
        <w:right w:val="none" w:sz="0" w:space="0" w:color="auto"/>
      </w:divBdr>
    </w:div>
    <w:div w:id="695696879">
      <w:bodyDiv w:val="1"/>
      <w:marLeft w:val="0"/>
      <w:marRight w:val="0"/>
      <w:marTop w:val="0"/>
      <w:marBottom w:val="0"/>
      <w:divBdr>
        <w:top w:val="none" w:sz="0" w:space="0" w:color="auto"/>
        <w:left w:val="none" w:sz="0" w:space="0" w:color="auto"/>
        <w:bottom w:val="none" w:sz="0" w:space="0" w:color="auto"/>
        <w:right w:val="none" w:sz="0" w:space="0" w:color="auto"/>
      </w:divBdr>
    </w:div>
    <w:div w:id="782766104">
      <w:bodyDiv w:val="1"/>
      <w:marLeft w:val="0"/>
      <w:marRight w:val="0"/>
      <w:marTop w:val="0"/>
      <w:marBottom w:val="0"/>
      <w:divBdr>
        <w:top w:val="none" w:sz="0" w:space="0" w:color="auto"/>
        <w:left w:val="none" w:sz="0" w:space="0" w:color="auto"/>
        <w:bottom w:val="none" w:sz="0" w:space="0" w:color="auto"/>
        <w:right w:val="none" w:sz="0" w:space="0" w:color="auto"/>
      </w:divBdr>
    </w:div>
    <w:div w:id="982272123">
      <w:bodyDiv w:val="1"/>
      <w:marLeft w:val="0"/>
      <w:marRight w:val="0"/>
      <w:marTop w:val="0"/>
      <w:marBottom w:val="0"/>
      <w:divBdr>
        <w:top w:val="none" w:sz="0" w:space="0" w:color="auto"/>
        <w:left w:val="none" w:sz="0" w:space="0" w:color="auto"/>
        <w:bottom w:val="none" w:sz="0" w:space="0" w:color="auto"/>
        <w:right w:val="none" w:sz="0" w:space="0" w:color="auto"/>
      </w:divBdr>
    </w:div>
    <w:div w:id="991373284">
      <w:bodyDiv w:val="1"/>
      <w:marLeft w:val="0"/>
      <w:marRight w:val="0"/>
      <w:marTop w:val="0"/>
      <w:marBottom w:val="0"/>
      <w:divBdr>
        <w:top w:val="none" w:sz="0" w:space="0" w:color="auto"/>
        <w:left w:val="none" w:sz="0" w:space="0" w:color="auto"/>
        <w:bottom w:val="none" w:sz="0" w:space="0" w:color="auto"/>
        <w:right w:val="none" w:sz="0" w:space="0" w:color="auto"/>
      </w:divBdr>
    </w:div>
    <w:div w:id="993803768">
      <w:bodyDiv w:val="1"/>
      <w:marLeft w:val="0"/>
      <w:marRight w:val="0"/>
      <w:marTop w:val="0"/>
      <w:marBottom w:val="0"/>
      <w:divBdr>
        <w:top w:val="none" w:sz="0" w:space="0" w:color="auto"/>
        <w:left w:val="none" w:sz="0" w:space="0" w:color="auto"/>
        <w:bottom w:val="none" w:sz="0" w:space="0" w:color="auto"/>
        <w:right w:val="none" w:sz="0" w:space="0" w:color="auto"/>
      </w:divBdr>
    </w:div>
    <w:div w:id="1099065376">
      <w:bodyDiv w:val="1"/>
      <w:marLeft w:val="0"/>
      <w:marRight w:val="0"/>
      <w:marTop w:val="0"/>
      <w:marBottom w:val="0"/>
      <w:divBdr>
        <w:top w:val="none" w:sz="0" w:space="0" w:color="auto"/>
        <w:left w:val="none" w:sz="0" w:space="0" w:color="auto"/>
        <w:bottom w:val="none" w:sz="0" w:space="0" w:color="auto"/>
        <w:right w:val="none" w:sz="0" w:space="0" w:color="auto"/>
      </w:divBdr>
    </w:div>
    <w:div w:id="1168445189">
      <w:bodyDiv w:val="1"/>
      <w:marLeft w:val="0"/>
      <w:marRight w:val="0"/>
      <w:marTop w:val="0"/>
      <w:marBottom w:val="0"/>
      <w:divBdr>
        <w:top w:val="none" w:sz="0" w:space="0" w:color="auto"/>
        <w:left w:val="none" w:sz="0" w:space="0" w:color="auto"/>
        <w:bottom w:val="none" w:sz="0" w:space="0" w:color="auto"/>
        <w:right w:val="none" w:sz="0" w:space="0" w:color="auto"/>
      </w:divBdr>
    </w:div>
    <w:div w:id="1216769730">
      <w:bodyDiv w:val="1"/>
      <w:marLeft w:val="0"/>
      <w:marRight w:val="0"/>
      <w:marTop w:val="0"/>
      <w:marBottom w:val="0"/>
      <w:divBdr>
        <w:top w:val="none" w:sz="0" w:space="0" w:color="auto"/>
        <w:left w:val="none" w:sz="0" w:space="0" w:color="auto"/>
        <w:bottom w:val="none" w:sz="0" w:space="0" w:color="auto"/>
        <w:right w:val="none" w:sz="0" w:space="0" w:color="auto"/>
      </w:divBdr>
    </w:div>
    <w:div w:id="1338532144">
      <w:bodyDiv w:val="1"/>
      <w:marLeft w:val="0"/>
      <w:marRight w:val="0"/>
      <w:marTop w:val="0"/>
      <w:marBottom w:val="0"/>
      <w:divBdr>
        <w:top w:val="none" w:sz="0" w:space="0" w:color="auto"/>
        <w:left w:val="none" w:sz="0" w:space="0" w:color="auto"/>
        <w:bottom w:val="none" w:sz="0" w:space="0" w:color="auto"/>
        <w:right w:val="none" w:sz="0" w:space="0" w:color="auto"/>
      </w:divBdr>
    </w:div>
    <w:div w:id="1369530776">
      <w:bodyDiv w:val="1"/>
      <w:marLeft w:val="0"/>
      <w:marRight w:val="0"/>
      <w:marTop w:val="0"/>
      <w:marBottom w:val="0"/>
      <w:divBdr>
        <w:top w:val="none" w:sz="0" w:space="0" w:color="auto"/>
        <w:left w:val="none" w:sz="0" w:space="0" w:color="auto"/>
        <w:bottom w:val="none" w:sz="0" w:space="0" w:color="auto"/>
        <w:right w:val="none" w:sz="0" w:space="0" w:color="auto"/>
      </w:divBdr>
    </w:div>
    <w:div w:id="1385831101">
      <w:bodyDiv w:val="1"/>
      <w:marLeft w:val="0"/>
      <w:marRight w:val="0"/>
      <w:marTop w:val="0"/>
      <w:marBottom w:val="0"/>
      <w:divBdr>
        <w:top w:val="none" w:sz="0" w:space="0" w:color="auto"/>
        <w:left w:val="none" w:sz="0" w:space="0" w:color="auto"/>
        <w:bottom w:val="none" w:sz="0" w:space="0" w:color="auto"/>
        <w:right w:val="none" w:sz="0" w:space="0" w:color="auto"/>
      </w:divBdr>
      <w:divsChild>
        <w:div w:id="516970401">
          <w:marLeft w:val="360"/>
          <w:marRight w:val="0"/>
          <w:marTop w:val="200"/>
          <w:marBottom w:val="0"/>
          <w:divBdr>
            <w:top w:val="none" w:sz="0" w:space="0" w:color="auto"/>
            <w:left w:val="none" w:sz="0" w:space="0" w:color="auto"/>
            <w:bottom w:val="none" w:sz="0" w:space="0" w:color="auto"/>
            <w:right w:val="none" w:sz="0" w:space="0" w:color="auto"/>
          </w:divBdr>
        </w:div>
      </w:divsChild>
    </w:div>
    <w:div w:id="1417823430">
      <w:bodyDiv w:val="1"/>
      <w:marLeft w:val="0"/>
      <w:marRight w:val="0"/>
      <w:marTop w:val="0"/>
      <w:marBottom w:val="0"/>
      <w:divBdr>
        <w:top w:val="none" w:sz="0" w:space="0" w:color="auto"/>
        <w:left w:val="none" w:sz="0" w:space="0" w:color="auto"/>
        <w:bottom w:val="none" w:sz="0" w:space="0" w:color="auto"/>
        <w:right w:val="none" w:sz="0" w:space="0" w:color="auto"/>
      </w:divBdr>
    </w:div>
    <w:div w:id="1567034959">
      <w:bodyDiv w:val="1"/>
      <w:marLeft w:val="0"/>
      <w:marRight w:val="0"/>
      <w:marTop w:val="0"/>
      <w:marBottom w:val="0"/>
      <w:divBdr>
        <w:top w:val="none" w:sz="0" w:space="0" w:color="auto"/>
        <w:left w:val="none" w:sz="0" w:space="0" w:color="auto"/>
        <w:bottom w:val="none" w:sz="0" w:space="0" w:color="auto"/>
        <w:right w:val="none" w:sz="0" w:space="0" w:color="auto"/>
      </w:divBdr>
    </w:div>
    <w:div w:id="1725133596">
      <w:bodyDiv w:val="1"/>
      <w:marLeft w:val="0"/>
      <w:marRight w:val="0"/>
      <w:marTop w:val="0"/>
      <w:marBottom w:val="0"/>
      <w:divBdr>
        <w:top w:val="none" w:sz="0" w:space="0" w:color="auto"/>
        <w:left w:val="none" w:sz="0" w:space="0" w:color="auto"/>
        <w:bottom w:val="none" w:sz="0" w:space="0" w:color="auto"/>
        <w:right w:val="none" w:sz="0" w:space="0" w:color="auto"/>
      </w:divBdr>
    </w:div>
    <w:div w:id="1754550898">
      <w:bodyDiv w:val="1"/>
      <w:marLeft w:val="0"/>
      <w:marRight w:val="0"/>
      <w:marTop w:val="0"/>
      <w:marBottom w:val="0"/>
      <w:divBdr>
        <w:top w:val="none" w:sz="0" w:space="0" w:color="auto"/>
        <w:left w:val="none" w:sz="0" w:space="0" w:color="auto"/>
        <w:bottom w:val="none" w:sz="0" w:space="0" w:color="auto"/>
        <w:right w:val="none" w:sz="0" w:space="0" w:color="auto"/>
      </w:divBdr>
    </w:div>
    <w:div w:id="1786462949">
      <w:bodyDiv w:val="1"/>
      <w:marLeft w:val="0"/>
      <w:marRight w:val="0"/>
      <w:marTop w:val="0"/>
      <w:marBottom w:val="0"/>
      <w:divBdr>
        <w:top w:val="none" w:sz="0" w:space="0" w:color="auto"/>
        <w:left w:val="none" w:sz="0" w:space="0" w:color="auto"/>
        <w:bottom w:val="none" w:sz="0" w:space="0" w:color="auto"/>
        <w:right w:val="none" w:sz="0" w:space="0" w:color="auto"/>
      </w:divBdr>
    </w:div>
    <w:div w:id="21164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DD33-9264-4599-9D72-EEDA86B0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Nicoleta</dc:creator>
  <cp:lastModifiedBy>Nina Savulescu</cp:lastModifiedBy>
  <cp:revision>3</cp:revision>
  <cp:lastPrinted>2021-10-18T06:12:00Z</cp:lastPrinted>
  <dcterms:created xsi:type="dcterms:W3CDTF">2021-10-18T06:19:00Z</dcterms:created>
  <dcterms:modified xsi:type="dcterms:W3CDTF">2021-10-18T06:27:00Z</dcterms:modified>
</cp:coreProperties>
</file>