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A9AB4" w14:textId="38550C7E" w:rsidR="0037628D" w:rsidRDefault="0037628D" w:rsidP="00A8509C">
      <w:pPr>
        <w:jc w:val="center"/>
        <w:rPr>
          <w:b/>
          <w:lang w:val="ro-RO"/>
        </w:rPr>
      </w:pPr>
      <w:r w:rsidRPr="00516687">
        <w:rPr>
          <w:rFonts w:ascii="Trebuchet MS" w:hAnsi="Trebuchet MS"/>
          <w:noProof/>
          <w:color w:val="000000" w:themeColor="text1"/>
        </w:rPr>
        <w:drawing>
          <wp:inline distT="0" distB="0" distL="0" distR="0" wp14:anchorId="31CD0E06" wp14:editId="4C26A954">
            <wp:extent cx="5733415" cy="754462"/>
            <wp:effectExtent l="0" t="0" r="635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5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CC316" w14:textId="53028D29" w:rsidR="0037628D" w:rsidRPr="00B024E0" w:rsidRDefault="0037628D" w:rsidP="0037628D">
      <w:pPr>
        <w:spacing w:after="0" w:line="360" w:lineRule="auto"/>
        <w:ind w:right="-432"/>
        <w:jc w:val="both"/>
        <w:rPr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 xml:space="preserve">                           </w:t>
      </w:r>
      <w:r>
        <w:rPr>
          <w:rFonts w:ascii="Trebuchet MS" w:hAnsi="Trebuchet MS"/>
          <w:b/>
          <w:sz w:val="24"/>
          <w:szCs w:val="24"/>
          <w:lang w:val="ro-RO"/>
        </w:rPr>
        <w:tab/>
      </w:r>
      <w:r>
        <w:rPr>
          <w:rFonts w:ascii="Trebuchet MS" w:hAnsi="Trebuchet MS"/>
          <w:b/>
          <w:sz w:val="24"/>
          <w:szCs w:val="24"/>
          <w:lang w:val="ro-RO"/>
        </w:rPr>
        <w:tab/>
      </w:r>
      <w:r>
        <w:rPr>
          <w:rFonts w:ascii="Trebuchet MS" w:hAnsi="Trebuchet MS"/>
          <w:b/>
          <w:sz w:val="24"/>
          <w:szCs w:val="24"/>
          <w:lang w:val="ro-RO"/>
        </w:rPr>
        <w:tab/>
      </w:r>
      <w:r>
        <w:rPr>
          <w:rFonts w:ascii="Trebuchet MS" w:hAnsi="Trebuchet MS"/>
          <w:b/>
          <w:sz w:val="24"/>
          <w:szCs w:val="24"/>
          <w:lang w:val="ro-RO"/>
        </w:rPr>
        <w:tab/>
      </w:r>
      <w:r>
        <w:rPr>
          <w:rFonts w:ascii="Trebuchet MS" w:hAnsi="Trebuchet MS"/>
          <w:b/>
          <w:sz w:val="24"/>
          <w:szCs w:val="24"/>
          <w:lang w:val="ro-RO"/>
        </w:rPr>
        <w:tab/>
      </w:r>
      <w:r>
        <w:rPr>
          <w:rFonts w:ascii="Trebuchet MS" w:hAnsi="Trebuchet MS"/>
          <w:b/>
          <w:sz w:val="24"/>
          <w:szCs w:val="24"/>
          <w:lang w:val="ro-RO"/>
        </w:rPr>
        <w:tab/>
      </w:r>
      <w:r>
        <w:rPr>
          <w:rFonts w:ascii="Trebuchet MS" w:hAnsi="Trebuchet MS"/>
          <w:b/>
          <w:sz w:val="24"/>
          <w:szCs w:val="24"/>
          <w:lang w:val="ro-RO"/>
        </w:rPr>
        <w:tab/>
      </w:r>
      <w:r w:rsidRPr="00B024E0">
        <w:rPr>
          <w:rFonts w:ascii="Trebuchet MS" w:hAnsi="Trebuchet MS"/>
          <w:b/>
          <w:sz w:val="24"/>
          <w:szCs w:val="24"/>
          <w:lang w:val="ro-RO"/>
        </w:rPr>
        <w:tab/>
        <w:t>1</w:t>
      </w:r>
      <w:r w:rsidR="005E46E8" w:rsidRPr="00B024E0">
        <w:rPr>
          <w:rFonts w:ascii="Trebuchet MS" w:hAnsi="Trebuchet MS"/>
          <w:b/>
          <w:sz w:val="24"/>
          <w:szCs w:val="24"/>
          <w:lang w:val="ro-RO"/>
        </w:rPr>
        <w:t>2</w:t>
      </w:r>
      <w:r w:rsidRPr="00B024E0">
        <w:rPr>
          <w:rFonts w:ascii="Trebuchet MS" w:hAnsi="Trebuchet MS"/>
          <w:b/>
          <w:sz w:val="24"/>
          <w:szCs w:val="24"/>
          <w:lang w:val="ro-RO"/>
        </w:rPr>
        <w:t xml:space="preserve"> februarie 2021</w:t>
      </w:r>
    </w:p>
    <w:p w14:paraId="1839170E" w14:textId="77777777" w:rsidR="005E46E8" w:rsidRPr="008C0A86" w:rsidRDefault="005E46E8" w:rsidP="00A8509C">
      <w:pPr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14:paraId="16E60E92" w14:textId="43686D62" w:rsidR="0037628D" w:rsidRPr="008C0A86" w:rsidRDefault="00A8509C" w:rsidP="00A72ABD">
      <w:pPr>
        <w:spacing w:after="0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8C0A86">
        <w:rPr>
          <w:rFonts w:ascii="Trebuchet MS" w:hAnsi="Trebuchet MS"/>
          <w:b/>
          <w:sz w:val="24"/>
          <w:szCs w:val="24"/>
          <w:lang w:val="ro-RO"/>
        </w:rPr>
        <w:t>COMUNICAT</w:t>
      </w:r>
      <w:r w:rsidR="005E46E8" w:rsidRPr="008C0A86">
        <w:rPr>
          <w:rFonts w:ascii="Trebuchet MS" w:hAnsi="Trebuchet MS"/>
          <w:b/>
          <w:sz w:val="24"/>
          <w:szCs w:val="24"/>
          <w:lang w:val="ro-RO"/>
        </w:rPr>
        <w:t xml:space="preserve"> DE</w:t>
      </w:r>
      <w:r w:rsidRPr="008C0A86">
        <w:rPr>
          <w:rFonts w:ascii="Trebuchet MS" w:hAnsi="Trebuchet MS"/>
          <w:b/>
          <w:sz w:val="24"/>
          <w:szCs w:val="24"/>
          <w:lang w:val="ro-RO"/>
        </w:rPr>
        <w:t xml:space="preserve"> PRES</w:t>
      </w:r>
      <w:r w:rsidR="005E46E8" w:rsidRPr="008C0A86">
        <w:rPr>
          <w:rFonts w:ascii="Trebuchet MS" w:hAnsi="Trebuchet MS"/>
          <w:b/>
          <w:sz w:val="24"/>
          <w:szCs w:val="24"/>
          <w:lang w:val="ro-RO"/>
        </w:rPr>
        <w:t>Ă</w:t>
      </w:r>
      <w:r w:rsidRPr="008C0A86">
        <w:rPr>
          <w:rFonts w:ascii="Trebuchet MS" w:hAnsi="Trebuchet MS"/>
          <w:b/>
          <w:sz w:val="24"/>
          <w:szCs w:val="24"/>
          <w:lang w:val="ro-RO"/>
        </w:rPr>
        <w:t xml:space="preserve"> </w:t>
      </w:r>
    </w:p>
    <w:p w14:paraId="0C07DFB0" w14:textId="00F900FD" w:rsidR="00B024E0" w:rsidRPr="008C0A86" w:rsidRDefault="0037628D" w:rsidP="00B024E0">
      <w:pPr>
        <w:spacing w:after="0" w:line="240" w:lineRule="auto"/>
        <w:ind w:right="446"/>
        <w:jc w:val="center"/>
        <w:rPr>
          <w:rFonts w:ascii="Trebuchet MS" w:hAnsi="Trebuchet MS" w:cs="Times New Roman"/>
          <w:b/>
          <w:i/>
          <w:iCs/>
          <w:sz w:val="24"/>
          <w:szCs w:val="24"/>
          <w:lang w:val="ro-RO"/>
        </w:rPr>
      </w:pPr>
      <w:r w:rsidRPr="008C0A86">
        <w:rPr>
          <w:rFonts w:ascii="Trebuchet MS" w:eastAsiaTheme="minorEastAsia" w:hAnsi="Trebuchet MS" w:cs="Arial"/>
          <w:b/>
          <w:bCs/>
          <w:i/>
          <w:iCs/>
          <w:color w:val="000000" w:themeColor="dark1"/>
          <w:kern w:val="24"/>
          <w:sz w:val="24"/>
          <w:szCs w:val="24"/>
          <w:lang w:val="ro-RO"/>
        </w:rPr>
        <w:t xml:space="preserve">Lansarea sesiunii 4 de depunere a Cererilor de sprijin </w:t>
      </w:r>
      <w:r w:rsidR="00B024E0" w:rsidRPr="008C0A86">
        <w:rPr>
          <w:rFonts w:ascii="Trebuchet MS" w:eastAsia="+mn-ea" w:hAnsi="Trebuchet MS" w:cs="Arial"/>
          <w:b/>
          <w:bCs/>
          <w:i/>
          <w:iCs/>
          <w:color w:val="000000"/>
          <w:kern w:val="24"/>
          <w:sz w:val="24"/>
          <w:szCs w:val="24"/>
          <w:lang w:val="ro-RO"/>
        </w:rPr>
        <w:t xml:space="preserve">pentru accesarea </w:t>
      </w:r>
      <w:r w:rsidR="00B024E0" w:rsidRPr="008C0A86">
        <w:rPr>
          <w:rFonts w:ascii="Trebuchet MS" w:eastAsia="+mn-ea" w:hAnsi="Trebuchet MS" w:cs="+mn-cs"/>
          <w:b/>
          <w:bCs/>
          <w:i/>
          <w:iCs/>
          <w:color w:val="000000"/>
          <w:kern w:val="24"/>
          <w:sz w:val="24"/>
          <w:szCs w:val="24"/>
          <w:lang w:val="ro-RO"/>
        </w:rPr>
        <w:t xml:space="preserve">Schemei de ajutor de stat </w:t>
      </w:r>
      <w:r w:rsidR="00B024E0" w:rsidRPr="008C0A86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„Servicii de silvomediu, servicii climatice și conservarea pădurilor”, aferent</w:t>
      </w:r>
      <w:r w:rsidR="008C0A86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ă</w:t>
      </w:r>
      <w:r w:rsidR="00B024E0" w:rsidRPr="008C0A86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 Măsurii 15</w:t>
      </w:r>
      <w:r w:rsidR="008C0A86" w:rsidRPr="008C0A86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,</w:t>
      </w:r>
      <w:r w:rsidR="008C0A86" w:rsidRPr="008C0A86">
        <w:rPr>
          <w:rFonts w:ascii="Trebuchet MS" w:eastAsiaTheme="minorEastAsia" w:hAnsi="Trebuchet MS"/>
          <w:b/>
          <w:bCs/>
          <w:color w:val="000000" w:themeColor="dark1"/>
          <w:kern w:val="24"/>
          <w:sz w:val="24"/>
          <w:szCs w:val="24"/>
          <w:lang w:val="ro-RO"/>
        </w:rPr>
        <w:t xml:space="preserve"> </w:t>
      </w:r>
      <w:r w:rsidR="008C0A86" w:rsidRPr="008C0A86">
        <w:rPr>
          <w:rFonts w:ascii="Trebuchet MS" w:eastAsiaTheme="minorEastAsia" w:hAnsi="Trebuchet MS"/>
          <w:b/>
          <w:bCs/>
          <w:i/>
          <w:iCs/>
          <w:color w:val="000000" w:themeColor="dark1"/>
          <w:kern w:val="24"/>
          <w:sz w:val="24"/>
          <w:szCs w:val="24"/>
          <w:lang w:val="ro-RO"/>
        </w:rPr>
        <w:t>SubMăsura 15.1</w:t>
      </w:r>
    </w:p>
    <w:p w14:paraId="4319FE8C" w14:textId="77777777" w:rsidR="0037628D" w:rsidRPr="008C0A86" w:rsidRDefault="0037628D" w:rsidP="00A72ABD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rebuchet MS" w:eastAsiaTheme="minorEastAsia" w:hAnsi="Trebuchet MS" w:cs="Arial"/>
          <w:b/>
          <w:bCs/>
          <w:color w:val="000000" w:themeColor="dark1"/>
          <w:kern w:val="24"/>
          <w:lang w:val="ro-RO"/>
        </w:rPr>
      </w:pPr>
    </w:p>
    <w:p w14:paraId="0F471F65" w14:textId="5CA219D6" w:rsidR="00A8509C" w:rsidRPr="008C0A86" w:rsidRDefault="00A8509C" w:rsidP="00B024E0">
      <w:pPr>
        <w:pStyle w:val="NormalWeb"/>
        <w:kinsoku w:val="0"/>
        <w:overflowPunct w:val="0"/>
        <w:spacing w:before="240" w:beforeAutospacing="0" w:after="0" w:afterAutospacing="0"/>
        <w:jc w:val="both"/>
        <w:textAlignment w:val="baseline"/>
        <w:rPr>
          <w:rFonts w:ascii="Trebuchet MS" w:eastAsiaTheme="minorEastAsia" w:hAnsi="Trebuchet MS" w:cs="Arial"/>
          <w:color w:val="000000" w:themeColor="dark1"/>
          <w:kern w:val="24"/>
          <w:lang w:val="ro-RO"/>
        </w:rPr>
      </w:pPr>
      <w:r w:rsidRPr="008C0A86">
        <w:rPr>
          <w:rFonts w:ascii="Trebuchet MS" w:eastAsiaTheme="minorEastAsia" w:hAnsi="Trebuchet MS" w:cs="Arial"/>
          <w:color w:val="000000" w:themeColor="dark1"/>
          <w:kern w:val="24"/>
          <w:lang w:val="ro-RO"/>
        </w:rPr>
        <w:t>Agenția de Plăți și Intervenție pentru Agricultură (APIA)</w:t>
      </w:r>
      <w:r w:rsidRPr="008C0A86">
        <w:rPr>
          <w:rFonts w:ascii="Trebuchet MS" w:eastAsiaTheme="minorEastAsia" w:hAnsi="Trebuchet MS" w:cs="Arial"/>
          <w:b/>
          <w:bCs/>
          <w:color w:val="000000" w:themeColor="dark1"/>
          <w:kern w:val="24"/>
          <w:lang w:val="ro-RO"/>
        </w:rPr>
        <w:t xml:space="preserve"> </w:t>
      </w:r>
      <w:r w:rsidRPr="008C0A86">
        <w:rPr>
          <w:rFonts w:ascii="Trebuchet MS" w:eastAsiaTheme="minorEastAsia" w:hAnsi="Trebuchet MS" w:cs="Arial"/>
          <w:color w:val="000000" w:themeColor="dark1"/>
          <w:kern w:val="24"/>
          <w:lang w:val="ro-RO"/>
        </w:rPr>
        <w:t xml:space="preserve">anunță </w:t>
      </w:r>
      <w:r w:rsidRPr="008C0A86">
        <w:rPr>
          <w:rFonts w:ascii="Trebuchet MS" w:eastAsiaTheme="minorEastAsia" w:hAnsi="Trebuchet MS" w:cs="Arial"/>
          <w:b/>
          <w:bCs/>
          <w:color w:val="000000" w:themeColor="dark1"/>
          <w:kern w:val="24"/>
          <w:lang w:val="ro-RO"/>
        </w:rPr>
        <w:t xml:space="preserve">lansarea sesiunii 4 de depunere a Cererilor de sprijin pentru accesarea </w:t>
      </w:r>
      <w:r w:rsidRPr="008C0A86">
        <w:rPr>
          <w:rFonts w:ascii="Trebuchet MS" w:eastAsiaTheme="minorEastAsia" w:hAnsi="Trebuchet MS" w:cstheme="minorBidi"/>
          <w:b/>
          <w:bCs/>
          <w:color w:val="000000" w:themeColor="dark1"/>
          <w:kern w:val="24"/>
          <w:lang w:val="ro-RO"/>
        </w:rPr>
        <w:t>Schemei de ajutor de stat</w:t>
      </w:r>
      <w:r w:rsidR="0037628D" w:rsidRPr="008C0A86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 xml:space="preserve"> </w:t>
      </w:r>
      <w:r w:rsidRPr="008C0A86">
        <w:rPr>
          <w:rFonts w:ascii="Trebuchet MS" w:eastAsiaTheme="minorEastAsia" w:hAnsi="Trebuchet MS" w:cstheme="minorBidi"/>
          <w:b/>
          <w:bCs/>
          <w:color w:val="000000" w:themeColor="dark1"/>
          <w:kern w:val="24"/>
          <w:lang w:val="ro-RO"/>
        </w:rPr>
        <w:t xml:space="preserve">aferentă Măsurii 15 </w:t>
      </w:r>
      <w:r w:rsidRPr="008C0A86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 xml:space="preserve">„Servicii de silvomediu, servicii climatice și conservarea pădurilor”, </w:t>
      </w:r>
      <w:r w:rsidRPr="008C0A86">
        <w:rPr>
          <w:rFonts w:ascii="Trebuchet MS" w:eastAsiaTheme="minorEastAsia" w:hAnsi="Trebuchet MS" w:cstheme="minorBidi"/>
          <w:b/>
          <w:bCs/>
          <w:color w:val="000000" w:themeColor="dark1"/>
          <w:kern w:val="24"/>
          <w:lang w:val="ro-RO"/>
        </w:rPr>
        <w:t xml:space="preserve">SubMăsura 15.1 </w:t>
      </w:r>
      <w:r w:rsidRPr="008C0A86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>„Plăți pentru angajamente de silvomediu” din cadrul PNDR 2014 – 2020</w:t>
      </w:r>
      <w:r w:rsidRPr="008C0A86">
        <w:rPr>
          <w:rFonts w:ascii="Trebuchet MS" w:eastAsiaTheme="minorEastAsia" w:hAnsi="Trebuchet MS" w:cs="Arial"/>
          <w:color w:val="000000" w:themeColor="dark1"/>
          <w:kern w:val="24"/>
          <w:lang w:val="ro-RO"/>
        </w:rPr>
        <w:t>.</w:t>
      </w:r>
    </w:p>
    <w:p w14:paraId="3AE4734E" w14:textId="3872335D" w:rsidR="00552074" w:rsidRPr="008C0A86" w:rsidRDefault="00A8509C" w:rsidP="005E46E8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</w:pPr>
      <w:r w:rsidRPr="008C0A86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 xml:space="preserve">Schema de ajutor de stat contribuie la </w:t>
      </w:r>
      <w:r w:rsidRPr="008C0A86">
        <w:rPr>
          <w:rFonts w:ascii="Trebuchet MS" w:eastAsia="Calibri" w:hAnsi="Trebuchet MS" w:cs="Calibri"/>
          <w:color w:val="000000" w:themeColor="dark1"/>
          <w:kern w:val="24"/>
          <w:lang w:val="ro-RO"/>
        </w:rPr>
        <w:t>prioritatea Uniunii Europene în materie de dezvoltare rurală</w:t>
      </w:r>
      <w:r w:rsidR="005E46E8" w:rsidRPr="008C0A86">
        <w:rPr>
          <w:rFonts w:ascii="Trebuchet MS" w:eastAsia="Calibri" w:hAnsi="Trebuchet MS" w:cs="Calibri"/>
          <w:color w:val="000000" w:themeColor="dark1"/>
          <w:kern w:val="24"/>
          <w:lang w:val="ro-RO"/>
        </w:rPr>
        <w:t xml:space="preserve"> </w:t>
      </w:r>
      <w:r w:rsidRPr="008C0A86">
        <w:rPr>
          <w:rFonts w:ascii="Trebuchet MS" w:eastAsia="Calibri" w:hAnsi="Trebuchet MS" w:cs="Calibri"/>
          <w:color w:val="000000" w:themeColor="dark1"/>
          <w:kern w:val="24"/>
          <w:lang w:val="ro-RO"/>
        </w:rPr>
        <w:t>„Refacerea, conservarea și consolidarea ecosistemelor legate de agricultură și silvicultură”</w:t>
      </w:r>
      <w:r w:rsidRPr="008C0A86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>.</w:t>
      </w:r>
    </w:p>
    <w:p w14:paraId="69285B5D" w14:textId="10295439" w:rsidR="00A8509C" w:rsidRPr="008C0A86" w:rsidRDefault="00552074" w:rsidP="005E46E8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</w:pPr>
      <w:r w:rsidRPr="008C0A86">
        <w:rPr>
          <w:rFonts w:ascii="Trebuchet MS" w:eastAsiaTheme="minorEastAsia" w:hAnsi="Trebuchet MS" w:cstheme="minorBidi"/>
          <w:b/>
          <w:color w:val="000000" w:themeColor="dark1"/>
          <w:kern w:val="24"/>
          <w:lang w:val="ro-RO"/>
        </w:rPr>
        <w:t>Alocarea financiară</w:t>
      </w:r>
      <w:r w:rsidRPr="008C0A86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 xml:space="preserve"> pentru sesiunea 04/2021 </w:t>
      </w:r>
      <w:r w:rsidRPr="008C0A86">
        <w:rPr>
          <w:rFonts w:ascii="Trebuchet MS" w:eastAsiaTheme="minorEastAsia" w:hAnsi="Trebuchet MS" w:cstheme="minorBidi"/>
          <w:bCs/>
          <w:color w:val="000000" w:themeColor="dark1"/>
          <w:kern w:val="24"/>
          <w:lang w:val="ro-RO"/>
        </w:rPr>
        <w:t>este de</w:t>
      </w:r>
      <w:r w:rsidRPr="008C0A86">
        <w:rPr>
          <w:rFonts w:ascii="Trebuchet MS" w:eastAsiaTheme="minorEastAsia" w:hAnsi="Trebuchet MS" w:cstheme="minorBidi"/>
          <w:b/>
          <w:color w:val="000000" w:themeColor="dark1"/>
          <w:kern w:val="24"/>
          <w:lang w:val="ro-RO"/>
        </w:rPr>
        <w:t xml:space="preserve">  22.318.866 euro</w:t>
      </w:r>
      <w:r w:rsidRPr="008C0A86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>.</w:t>
      </w:r>
    </w:p>
    <w:p w14:paraId="3165C356" w14:textId="235F0AF5" w:rsidR="00552074" w:rsidRPr="00B024E0" w:rsidRDefault="00552074" w:rsidP="005E46E8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</w:pPr>
      <w:r w:rsidRPr="008C0A86">
        <w:rPr>
          <w:rFonts w:ascii="Trebuchet MS" w:eastAsiaTheme="minorEastAsia" w:hAnsi="Trebuchet MS" w:cstheme="minorBidi"/>
          <w:b/>
          <w:bCs/>
          <w:color w:val="000000" w:themeColor="dark1"/>
          <w:kern w:val="24"/>
          <w:lang w:val="ro-RO"/>
        </w:rPr>
        <w:t>Cererile de sprijin pentru schema de ajutor de stat pot fi depuse în intervalul</w:t>
      </w:r>
      <w:r w:rsidRPr="008C0A86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 xml:space="preserve"> </w:t>
      </w:r>
      <w:r w:rsidRPr="008C0A86">
        <w:rPr>
          <w:rFonts w:ascii="Trebuchet MS" w:eastAsiaTheme="minorEastAsia" w:hAnsi="Trebuchet MS" w:cstheme="minorBidi"/>
          <w:b/>
          <w:color w:val="000000" w:themeColor="dark1"/>
          <w:kern w:val="24"/>
          <w:lang w:val="ro-RO"/>
        </w:rPr>
        <w:t>01 martie – 17 mai 2021, ora 16:00</w:t>
      </w:r>
      <w:r w:rsidRPr="008C0A86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>, cu posibilitatea depunerii până în data de 11 iunie 2021, ora 16:00, cu aplicarea de penalități de 1% pentru fiecare zi lucrătoare de întârziere</w:t>
      </w:r>
      <w:r w:rsidRPr="00B024E0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 xml:space="preserve"> la sumele la care beneficiarul ar fi avut dreptul în cazul în care cererea ar fi fost depusă până în termenul de 17 mai.</w:t>
      </w:r>
    </w:p>
    <w:p w14:paraId="2C7A199F" w14:textId="10340BCF" w:rsidR="00552074" w:rsidRPr="00B024E0" w:rsidRDefault="00552074" w:rsidP="005E46E8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</w:pPr>
      <w:r w:rsidRPr="00B024E0">
        <w:rPr>
          <w:rFonts w:ascii="Trebuchet MS" w:eastAsiaTheme="minorEastAsia" w:hAnsi="Trebuchet MS" w:cstheme="minorBidi"/>
          <w:b/>
          <w:color w:val="000000" w:themeColor="dark1"/>
          <w:kern w:val="24"/>
          <w:lang w:val="ro-RO"/>
        </w:rPr>
        <w:t>Cererile de sprijin</w:t>
      </w:r>
      <w:r w:rsidRPr="00B024E0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 xml:space="preserve"> depuse în termenul menționat, </w:t>
      </w:r>
      <w:r w:rsidRPr="00B024E0">
        <w:rPr>
          <w:rFonts w:ascii="Trebuchet MS" w:eastAsiaTheme="minorEastAsia" w:hAnsi="Trebuchet MS" w:cstheme="minorBidi"/>
          <w:b/>
          <w:color w:val="000000" w:themeColor="dark1"/>
          <w:kern w:val="24"/>
          <w:lang w:val="ro-RO"/>
        </w:rPr>
        <w:t>pot fi modificate</w:t>
      </w:r>
      <w:r w:rsidRPr="00B024E0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 xml:space="preserve"> până la data de </w:t>
      </w:r>
      <w:r w:rsidRPr="00B024E0">
        <w:rPr>
          <w:rFonts w:ascii="Trebuchet MS" w:eastAsiaTheme="minorEastAsia" w:hAnsi="Trebuchet MS" w:cstheme="minorBidi"/>
          <w:b/>
          <w:color w:val="000000" w:themeColor="dark1"/>
          <w:kern w:val="24"/>
          <w:lang w:val="ro-RO"/>
        </w:rPr>
        <w:t>31 mai 2021</w:t>
      </w:r>
      <w:r w:rsidRPr="00B024E0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>, cu posibilitatea depunerii până în data de 11 iunie 2021, ora 16:00, cu aplicarea de penalități de 1% pentru fiecare zi lucrătoare de întârziere la sumele la care beneficiarul ar fi avut dreptul în cazul în care modificarea ar fi fost depusă până în termenul de 31 mai.</w:t>
      </w:r>
    </w:p>
    <w:p w14:paraId="1E1E9AA6" w14:textId="4097D757" w:rsidR="00552074" w:rsidRPr="00B024E0" w:rsidRDefault="00552074" w:rsidP="005E46E8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</w:pPr>
      <w:r w:rsidRPr="00B024E0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>După avizarea dosarului tehnic de către Garda Forestieră, solicitanții pot depune, la Centrele Județene APIA, cererile de sprijin însoțite de documentele specificate în Ghidul solicitantului.</w:t>
      </w:r>
    </w:p>
    <w:p w14:paraId="31E2DE3B" w14:textId="1C2CF53B" w:rsidR="00552074" w:rsidRPr="00B024E0" w:rsidRDefault="00552074" w:rsidP="005E46E8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</w:pPr>
      <w:r w:rsidRPr="00B024E0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 xml:space="preserve">Solicitantul sprijinului trebuie să îndeplinească condițiile prevăzute în schema de ajutor de stat și detaliate, atât în Ghidul Solicitantului, cât și în Procedura operațională privind primirea, administrarea și </w:t>
      </w:r>
      <w:r w:rsidR="00137A6A" w:rsidRPr="00B024E0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>selecția</w:t>
      </w:r>
      <w:r w:rsidRPr="00B024E0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 xml:space="preserve"> cererilor de sprijin, documente care urmează a fi publicate pe site-ul APIA, secțiunea „Măsuri de sprijin și IACS”, subsecțiunea „Măsuri delegate din PNDR”.</w:t>
      </w:r>
    </w:p>
    <w:p w14:paraId="74399620" w14:textId="03C89CFF" w:rsidR="00552074" w:rsidRPr="00B024E0" w:rsidRDefault="00552074" w:rsidP="005E46E8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</w:pPr>
      <w:r w:rsidRPr="00B024E0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>Selecția Cererilor de sprijin în cadrul sesiunii se efectuează conform prevederilor Regulamentului de organizare și funcționare al procesului de selecție și al procesului de verificare a contestațiilor aprobat prin Ordinul Ministrului Agriculturii şi Dezvoltării Rurale nr. 362/2016, cu modificările și completările ulterioare şi este publicat pe site-ul APIA.</w:t>
      </w:r>
    </w:p>
    <w:p w14:paraId="60414900" w14:textId="1C90D597" w:rsidR="00552074" w:rsidRPr="00B024E0" w:rsidRDefault="00552074" w:rsidP="005E46E8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</w:pPr>
      <w:r w:rsidRPr="00B024E0"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  <w:t>Anunțarea rezultatelor selecției se va face prin notificarea beneficiarilor de către Centrele Județene APIA ca urmare a publicării pe site–ul APIA a Raportului de selecție aprobat de către directorul general al DGDR – AM PNDR.</w:t>
      </w:r>
    </w:p>
    <w:p w14:paraId="4451C047" w14:textId="0F4A4A86" w:rsidR="0037628D" w:rsidRPr="00B024E0" w:rsidRDefault="0037628D" w:rsidP="00552074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rebuchet MS" w:eastAsiaTheme="minorEastAsia" w:hAnsi="Trebuchet MS" w:cstheme="minorBidi"/>
          <w:color w:val="000000" w:themeColor="dark1"/>
          <w:kern w:val="24"/>
          <w:lang w:val="ro-RO"/>
        </w:rPr>
      </w:pPr>
    </w:p>
    <w:p w14:paraId="3019AB48" w14:textId="5601700C" w:rsidR="0037628D" w:rsidRPr="00B024E0" w:rsidRDefault="0037628D" w:rsidP="00A72ABD">
      <w:pPr>
        <w:spacing w:before="120" w:after="0" w:line="360" w:lineRule="auto"/>
        <w:ind w:right="-432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B024E0">
        <w:rPr>
          <w:rFonts w:ascii="Trebuchet MS" w:hAnsi="Trebuchet MS"/>
          <w:b/>
          <w:sz w:val="24"/>
          <w:szCs w:val="24"/>
          <w:lang w:val="ro-RO"/>
        </w:rPr>
        <w:t>SERVICIUL RELAŢII CU PUBLICUL ŞI COMUNICARE</w:t>
      </w:r>
    </w:p>
    <w:sectPr w:rsidR="0037628D" w:rsidRPr="00B024E0" w:rsidSect="0037628D">
      <w:pgSz w:w="11909" w:h="16834" w:code="9"/>
      <w:pgMar w:top="288" w:right="1008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9C"/>
    <w:rsid w:val="00137A6A"/>
    <w:rsid w:val="00290201"/>
    <w:rsid w:val="0037628D"/>
    <w:rsid w:val="00552074"/>
    <w:rsid w:val="005E46E8"/>
    <w:rsid w:val="008608D5"/>
    <w:rsid w:val="008C0A86"/>
    <w:rsid w:val="009A5CC4"/>
    <w:rsid w:val="009E677F"/>
    <w:rsid w:val="009F6C63"/>
    <w:rsid w:val="00A72ABD"/>
    <w:rsid w:val="00A8509C"/>
    <w:rsid w:val="00B024E0"/>
    <w:rsid w:val="00C2581A"/>
    <w:rsid w:val="00D24074"/>
    <w:rsid w:val="00D33CAA"/>
    <w:rsid w:val="00D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7B88"/>
  <w15:chartTrackingRefBased/>
  <w15:docId w15:val="{06213250-770A-45D8-A06F-4BB27C17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Nicolescu</dc:creator>
  <cp:keywords/>
  <dc:description/>
  <cp:lastModifiedBy>Gina Darjanschi</cp:lastModifiedBy>
  <cp:revision>6</cp:revision>
  <dcterms:created xsi:type="dcterms:W3CDTF">2021-02-12T06:40:00Z</dcterms:created>
  <dcterms:modified xsi:type="dcterms:W3CDTF">2021-02-12T07:04:00Z</dcterms:modified>
</cp:coreProperties>
</file>