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F1A1A" w14:textId="18867DF8" w:rsidR="00A55B0C" w:rsidRDefault="00D0246F" w:rsidP="00752B1D">
      <w:pPr>
        <w:jc w:val="center"/>
      </w:pPr>
      <w:r>
        <w:rPr>
          <w:noProof/>
        </w:rPr>
        <w:drawing>
          <wp:inline distT="0" distB="0" distL="0" distR="0" wp14:anchorId="785088B1" wp14:editId="0A42A71B">
            <wp:extent cx="5943600" cy="782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0EDDD" w14:textId="0B378C23" w:rsidR="00F44875" w:rsidRPr="007E33F7" w:rsidRDefault="00342D27" w:rsidP="00A74986">
      <w:pPr>
        <w:spacing w:before="240" w:line="240" w:lineRule="auto"/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1</w:t>
      </w:r>
      <w:r w:rsidR="008D6E7C">
        <w:rPr>
          <w:rFonts w:ascii="Trebuchet MS" w:hAnsi="Trebuchet MS" w:cs="Times New Roman"/>
          <w:b/>
          <w:sz w:val="24"/>
          <w:szCs w:val="24"/>
          <w:lang w:val="ro-RO"/>
        </w:rPr>
        <w:t>6</w:t>
      </w:r>
      <w:r w:rsidR="00A74986" w:rsidRPr="007E33F7">
        <w:rPr>
          <w:rFonts w:ascii="Trebuchet MS" w:hAnsi="Trebuchet MS" w:cs="Times New Roman"/>
          <w:b/>
          <w:sz w:val="24"/>
          <w:szCs w:val="24"/>
          <w:lang w:val="ro-RO"/>
        </w:rPr>
        <w:t xml:space="preserve"> octombrie</w:t>
      </w:r>
      <w:r w:rsidR="00762F86" w:rsidRPr="007E33F7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971338" w:rsidRPr="007E33F7">
        <w:rPr>
          <w:rFonts w:ascii="Trebuchet MS" w:hAnsi="Trebuchet MS" w:cs="Times New Roman"/>
          <w:b/>
          <w:sz w:val="24"/>
          <w:szCs w:val="24"/>
          <w:lang w:val="ro-RO"/>
        </w:rPr>
        <w:t>20</w:t>
      </w:r>
      <w:r w:rsidR="00D0246F" w:rsidRPr="007E33F7">
        <w:rPr>
          <w:rFonts w:ascii="Trebuchet MS" w:hAnsi="Trebuchet MS" w:cs="Times New Roman"/>
          <w:b/>
          <w:sz w:val="24"/>
          <w:szCs w:val="24"/>
          <w:lang w:val="ro-RO"/>
        </w:rPr>
        <w:t>20</w:t>
      </w:r>
    </w:p>
    <w:p w14:paraId="673D982E" w14:textId="77777777" w:rsidR="00A74986" w:rsidRPr="007E33F7" w:rsidRDefault="00A74986" w:rsidP="009652C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32167B75" w14:textId="03B98E4E" w:rsidR="00971338" w:rsidRPr="007E33F7" w:rsidRDefault="00971338" w:rsidP="009652C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7E33F7">
        <w:rPr>
          <w:rFonts w:ascii="Trebuchet MS" w:hAnsi="Trebuchet MS" w:cs="Times New Roman"/>
          <w:b/>
          <w:bCs/>
          <w:sz w:val="24"/>
          <w:szCs w:val="24"/>
          <w:lang w:val="ro-RO"/>
        </w:rPr>
        <w:t>COMUNICAT DE PRESĂ</w:t>
      </w:r>
    </w:p>
    <w:p w14:paraId="0095091A" w14:textId="2387B15E" w:rsidR="007E33F7" w:rsidRDefault="00342D27" w:rsidP="007E33F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/>
          <w:i/>
          <w:iCs/>
          <w:sz w:val="24"/>
          <w:szCs w:val="24"/>
          <w:lang w:val="ro-RO"/>
        </w:rPr>
      </w:pPr>
      <w:r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 xml:space="preserve">APIA </w:t>
      </w:r>
      <w:r w:rsidR="008D6E7C"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>a dat startul plăților</w:t>
      </w:r>
      <w:r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 xml:space="preserve"> în avans</w:t>
      </w:r>
      <w:r w:rsidR="005F4DA0"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 xml:space="preserve"> </w:t>
      </w:r>
      <w:r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 xml:space="preserve">pentru </w:t>
      </w:r>
      <w:r w:rsidR="008D6E7C"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>Campania</w:t>
      </w:r>
      <w:r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 xml:space="preserve"> </w:t>
      </w:r>
      <w:r w:rsidR="007E33F7" w:rsidRPr="007E33F7"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>2020</w:t>
      </w:r>
      <w:r w:rsidR="007E33F7" w:rsidRPr="007E33F7">
        <w:rPr>
          <w:rFonts w:ascii="Trebuchet MS" w:hAnsi="Trebuchet MS"/>
          <w:i/>
          <w:iCs/>
          <w:sz w:val="24"/>
          <w:szCs w:val="24"/>
          <w:lang w:val="ro-RO"/>
        </w:rPr>
        <w:t xml:space="preserve"> </w:t>
      </w:r>
    </w:p>
    <w:p w14:paraId="27AC3306" w14:textId="77777777" w:rsidR="0026517C" w:rsidRPr="007E33F7" w:rsidRDefault="0026517C" w:rsidP="007E33F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</w:pPr>
    </w:p>
    <w:p w14:paraId="1CA372D2" w14:textId="77777777" w:rsidR="000C3507" w:rsidRPr="007E33F7" w:rsidRDefault="000C3507" w:rsidP="009652CB">
      <w:pPr>
        <w:spacing w:after="120" w:line="240" w:lineRule="auto"/>
        <w:rPr>
          <w:rFonts w:ascii="Trebuchet MS" w:hAnsi="Trebuchet MS"/>
          <w:b/>
          <w:i/>
          <w:iCs/>
          <w:color w:val="000000"/>
          <w:sz w:val="24"/>
          <w:szCs w:val="24"/>
          <w:lang w:val="ro-RO"/>
        </w:rPr>
      </w:pPr>
    </w:p>
    <w:p w14:paraId="35948E3F" w14:textId="4E4ADEA2" w:rsidR="00342D27" w:rsidRDefault="00CA5D26" w:rsidP="0026517C">
      <w:pPr>
        <w:spacing w:after="0" w:line="360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7E33F7">
        <w:rPr>
          <w:rFonts w:ascii="Trebuchet MS" w:hAnsi="Trebuchet MS" w:cs="Arial"/>
          <w:sz w:val="24"/>
          <w:szCs w:val="24"/>
          <w:lang w:val="ro-RO"/>
        </w:rPr>
        <w:t xml:space="preserve">Agenția de Plăți și Intervenție pentru Agricultură </w:t>
      </w:r>
      <w:r w:rsidR="000A3995" w:rsidRPr="007E33F7">
        <w:rPr>
          <w:rFonts w:ascii="Trebuchet MS" w:hAnsi="Trebuchet MS" w:cs="Arial"/>
          <w:sz w:val="24"/>
          <w:szCs w:val="24"/>
          <w:lang w:val="ro-RO"/>
        </w:rPr>
        <w:t>(APIA)</w:t>
      </w:r>
      <w:r w:rsidR="009605AE" w:rsidRPr="007E33F7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A74986" w:rsidRPr="007E33F7">
        <w:rPr>
          <w:rFonts w:ascii="Trebuchet MS" w:hAnsi="Trebuchet MS"/>
          <w:sz w:val="24"/>
          <w:szCs w:val="24"/>
          <w:lang w:val="ro-RO"/>
        </w:rPr>
        <w:t>informează că</w:t>
      </w:r>
      <w:r w:rsidR="00342D27">
        <w:rPr>
          <w:rFonts w:ascii="Trebuchet MS" w:hAnsi="Trebuchet MS"/>
          <w:sz w:val="24"/>
          <w:szCs w:val="24"/>
          <w:lang w:val="ro-RO"/>
        </w:rPr>
        <w:t xml:space="preserve">, </w:t>
      </w:r>
      <w:r w:rsidR="008D6E7C">
        <w:rPr>
          <w:rFonts w:ascii="Trebuchet MS" w:hAnsi="Trebuchet MS"/>
          <w:b/>
          <w:bCs/>
          <w:sz w:val="24"/>
          <w:szCs w:val="24"/>
          <w:lang w:val="ro-RO"/>
        </w:rPr>
        <w:t>astăzi</w:t>
      </w:r>
      <w:r w:rsidR="00342D27" w:rsidRPr="00342D27">
        <w:rPr>
          <w:rFonts w:ascii="Trebuchet MS" w:hAnsi="Trebuchet MS"/>
          <w:b/>
          <w:bCs/>
          <w:sz w:val="24"/>
          <w:szCs w:val="24"/>
          <w:lang w:val="ro-RO"/>
        </w:rPr>
        <w:t xml:space="preserve"> 16 octombrie 2020</w:t>
      </w:r>
      <w:r w:rsidR="008D6E7C">
        <w:rPr>
          <w:rFonts w:ascii="Trebuchet MS" w:hAnsi="Trebuchet MS"/>
          <w:b/>
          <w:bCs/>
          <w:sz w:val="24"/>
          <w:szCs w:val="24"/>
          <w:lang w:val="ro-RO"/>
        </w:rPr>
        <w:t xml:space="preserve">, </w:t>
      </w:r>
      <w:r w:rsidR="008F4398">
        <w:rPr>
          <w:rFonts w:ascii="Trebuchet MS" w:hAnsi="Trebuchet MS"/>
          <w:b/>
          <w:bCs/>
          <w:sz w:val="24"/>
          <w:szCs w:val="24"/>
          <w:lang w:val="ro-RO"/>
        </w:rPr>
        <w:t xml:space="preserve">începând cu </w:t>
      </w:r>
      <w:r w:rsidR="008D6E7C">
        <w:rPr>
          <w:rFonts w:ascii="Trebuchet MS" w:hAnsi="Trebuchet MS"/>
          <w:b/>
          <w:bCs/>
          <w:sz w:val="24"/>
          <w:szCs w:val="24"/>
          <w:lang w:val="ro-RO"/>
        </w:rPr>
        <w:t>ora 00:01</w:t>
      </w:r>
      <w:r w:rsidR="009315CF">
        <w:rPr>
          <w:rFonts w:ascii="Trebuchet MS" w:hAnsi="Trebuchet MS"/>
          <w:b/>
          <w:bCs/>
          <w:sz w:val="24"/>
          <w:szCs w:val="24"/>
          <w:lang w:val="ro-RO"/>
        </w:rPr>
        <w:t>,</w:t>
      </w:r>
      <w:r w:rsidR="008D6E7C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="008D6E7C" w:rsidRPr="00494306">
        <w:rPr>
          <w:rFonts w:ascii="Trebuchet MS" w:hAnsi="Trebuchet MS"/>
          <w:sz w:val="24"/>
          <w:szCs w:val="24"/>
          <w:lang w:val="ro-RO"/>
        </w:rPr>
        <w:t xml:space="preserve">a autorizat la plată în cadrul </w:t>
      </w:r>
      <w:r w:rsidR="0026517C" w:rsidRPr="00494306">
        <w:rPr>
          <w:rFonts w:ascii="Trebuchet MS" w:hAnsi="Trebuchet MS"/>
          <w:sz w:val="24"/>
          <w:szCs w:val="24"/>
          <w:lang w:val="ro-RO"/>
        </w:rPr>
        <w:t>C</w:t>
      </w:r>
      <w:r w:rsidR="008D6E7C" w:rsidRPr="00494306">
        <w:rPr>
          <w:rFonts w:ascii="Trebuchet MS" w:hAnsi="Trebuchet MS"/>
          <w:sz w:val="24"/>
          <w:szCs w:val="24"/>
          <w:lang w:val="ro-RO"/>
        </w:rPr>
        <w:t>ampaniei de plăți în avans pentru anul 2020 un număr de</w:t>
      </w:r>
      <w:r w:rsidR="008D6E7C">
        <w:rPr>
          <w:rFonts w:ascii="Trebuchet MS" w:hAnsi="Trebuchet MS"/>
          <w:b/>
          <w:bCs/>
          <w:sz w:val="24"/>
          <w:szCs w:val="24"/>
          <w:lang w:val="ro-RO"/>
        </w:rPr>
        <w:t xml:space="preserve"> 30.005 fermieri</w:t>
      </w:r>
      <w:r w:rsidR="00342D27" w:rsidRPr="00342D27">
        <w:rPr>
          <w:rFonts w:ascii="Trebuchet MS" w:hAnsi="Trebuchet MS"/>
          <w:b/>
          <w:bCs/>
          <w:sz w:val="24"/>
          <w:szCs w:val="24"/>
          <w:lang w:val="ro-RO"/>
        </w:rPr>
        <w:t xml:space="preserve">, </w:t>
      </w:r>
      <w:r w:rsidR="008D6E7C">
        <w:rPr>
          <w:rFonts w:ascii="Trebuchet MS" w:hAnsi="Trebuchet MS"/>
          <w:b/>
          <w:bCs/>
          <w:sz w:val="24"/>
          <w:szCs w:val="24"/>
          <w:lang w:val="ro-RO"/>
        </w:rPr>
        <w:t xml:space="preserve">cu </w:t>
      </w:r>
      <w:r w:rsidR="00972FCC">
        <w:rPr>
          <w:rFonts w:ascii="Trebuchet MS" w:hAnsi="Trebuchet MS"/>
          <w:b/>
          <w:bCs/>
          <w:sz w:val="24"/>
          <w:szCs w:val="24"/>
          <w:lang w:val="ro-RO"/>
        </w:rPr>
        <w:t>o sumă totală de 135.403.738,82 eu</w:t>
      </w:r>
      <w:r w:rsidR="0026517C">
        <w:rPr>
          <w:rFonts w:ascii="Trebuchet MS" w:hAnsi="Trebuchet MS"/>
          <w:b/>
          <w:bCs/>
          <w:sz w:val="24"/>
          <w:szCs w:val="24"/>
          <w:lang w:val="ro-RO"/>
        </w:rPr>
        <w:t>r</w:t>
      </w:r>
      <w:r w:rsidR="00972FCC">
        <w:rPr>
          <w:rFonts w:ascii="Trebuchet MS" w:hAnsi="Trebuchet MS"/>
          <w:b/>
          <w:bCs/>
          <w:sz w:val="24"/>
          <w:szCs w:val="24"/>
          <w:lang w:val="ro-RO"/>
        </w:rPr>
        <w:t>o, din care</w:t>
      </w:r>
      <w:r w:rsidR="0026517C">
        <w:rPr>
          <w:rFonts w:ascii="Trebuchet MS" w:hAnsi="Trebuchet MS"/>
          <w:b/>
          <w:bCs/>
          <w:sz w:val="24"/>
          <w:szCs w:val="24"/>
          <w:lang w:val="ro-RO"/>
        </w:rPr>
        <w:t>:</w:t>
      </w:r>
    </w:p>
    <w:p w14:paraId="597D2D49" w14:textId="77777777" w:rsidR="0026517C" w:rsidRDefault="0026517C" w:rsidP="0026517C">
      <w:pPr>
        <w:spacing w:after="0" w:line="360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2123FF8B" w14:textId="4B9B976C" w:rsidR="00972FCC" w:rsidRDefault="00972FCC" w:rsidP="0026517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6517C">
        <w:rPr>
          <w:rFonts w:ascii="Trebuchet MS" w:hAnsi="Trebuchet MS"/>
          <w:b/>
          <w:bCs/>
          <w:sz w:val="24"/>
          <w:szCs w:val="24"/>
          <w:lang w:val="ro-RO"/>
        </w:rPr>
        <w:t>109.511.851,78 euro</w:t>
      </w:r>
      <w:r>
        <w:rPr>
          <w:rFonts w:ascii="Trebuchet MS" w:hAnsi="Trebuchet MS"/>
          <w:sz w:val="24"/>
          <w:szCs w:val="24"/>
          <w:lang w:val="ro-RO"/>
        </w:rPr>
        <w:t xml:space="preserve"> din Fondul European de Garantare Agricolă (FEGA);</w:t>
      </w:r>
    </w:p>
    <w:p w14:paraId="7A91E900" w14:textId="5F2968FD" w:rsidR="00972FCC" w:rsidRDefault="00972FCC" w:rsidP="0026517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494306">
        <w:rPr>
          <w:rFonts w:ascii="Trebuchet MS" w:hAnsi="Trebuchet MS"/>
          <w:b/>
          <w:bCs/>
          <w:sz w:val="24"/>
          <w:szCs w:val="24"/>
          <w:lang w:val="ro-RO"/>
        </w:rPr>
        <w:t>21.553.665,47 euro</w:t>
      </w:r>
      <w:r>
        <w:rPr>
          <w:rFonts w:ascii="Trebuchet MS" w:hAnsi="Trebuchet MS"/>
          <w:sz w:val="24"/>
          <w:szCs w:val="24"/>
          <w:lang w:val="ro-RO"/>
        </w:rPr>
        <w:t xml:space="preserve"> din Fondul European Agricol pentru Dezvoltare Rurală (FEADR);</w:t>
      </w:r>
    </w:p>
    <w:p w14:paraId="52ADA3BA" w14:textId="6384346D" w:rsidR="00972FCC" w:rsidRDefault="00972FCC" w:rsidP="0026517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494306">
        <w:rPr>
          <w:rFonts w:ascii="Trebuchet MS" w:hAnsi="Trebuchet MS"/>
          <w:b/>
          <w:bCs/>
          <w:sz w:val="24"/>
          <w:szCs w:val="24"/>
          <w:lang w:val="ro-RO"/>
        </w:rPr>
        <w:t>4.338.221,57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494306">
        <w:rPr>
          <w:rFonts w:ascii="Trebuchet MS" w:hAnsi="Trebuchet MS"/>
          <w:b/>
          <w:bCs/>
          <w:sz w:val="24"/>
          <w:szCs w:val="24"/>
          <w:lang w:val="ro-RO"/>
        </w:rPr>
        <w:t>euro</w:t>
      </w:r>
      <w:r>
        <w:rPr>
          <w:rFonts w:ascii="Trebuchet MS" w:hAnsi="Trebuchet MS"/>
          <w:sz w:val="24"/>
          <w:szCs w:val="24"/>
          <w:lang w:val="ro-RO"/>
        </w:rPr>
        <w:t xml:space="preserve"> cofinanțare de la Bugetul Național.</w:t>
      </w:r>
    </w:p>
    <w:p w14:paraId="61DC18FB" w14:textId="77777777" w:rsidR="0026517C" w:rsidRPr="0026517C" w:rsidRDefault="0026517C" w:rsidP="0026517C">
      <w:pPr>
        <w:spacing w:after="0" w:line="36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48E427F2" w14:textId="737BE565" w:rsidR="00342D27" w:rsidRDefault="00342D27" w:rsidP="0026517C">
      <w:pPr>
        <w:spacing w:after="0" w:line="36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500498">
        <w:rPr>
          <w:rFonts w:ascii="Trebuchet MS" w:hAnsi="Trebuchet MS"/>
          <w:sz w:val="24"/>
          <w:szCs w:val="24"/>
          <w:lang w:val="ro-RO"/>
        </w:rPr>
        <w:t xml:space="preserve">Nivelul plăților în avans </w:t>
      </w:r>
      <w:r w:rsidR="00C46898">
        <w:rPr>
          <w:rFonts w:ascii="Trebuchet MS" w:hAnsi="Trebuchet MS"/>
          <w:sz w:val="24"/>
          <w:szCs w:val="24"/>
          <w:lang w:val="ro-RO"/>
        </w:rPr>
        <w:t>este de</w:t>
      </w:r>
      <w:r w:rsidRPr="00500498">
        <w:rPr>
          <w:rFonts w:ascii="Trebuchet MS" w:hAnsi="Trebuchet MS"/>
          <w:sz w:val="24"/>
          <w:szCs w:val="24"/>
          <w:lang w:val="ro-RO"/>
        </w:rPr>
        <w:t xml:space="preserve"> până la </w:t>
      </w:r>
      <w:r w:rsidRPr="00A177F1">
        <w:rPr>
          <w:rFonts w:ascii="Trebuchet MS" w:hAnsi="Trebuchet MS"/>
          <w:b/>
          <w:sz w:val="24"/>
          <w:szCs w:val="24"/>
          <w:lang w:val="ro-RO"/>
        </w:rPr>
        <w:t>70% în cazul plăților directe</w:t>
      </w:r>
      <w:r w:rsidRPr="00342D27">
        <w:rPr>
          <w:rFonts w:ascii="Trebuchet MS" w:hAnsi="Trebuchet MS"/>
          <w:bCs/>
          <w:sz w:val="24"/>
          <w:szCs w:val="24"/>
          <w:lang w:val="ro-RO"/>
        </w:rPr>
        <w:t>,</w:t>
      </w:r>
      <w:r w:rsidRPr="00500498">
        <w:rPr>
          <w:rFonts w:ascii="Trebuchet MS" w:hAnsi="Trebuchet MS"/>
          <w:sz w:val="24"/>
          <w:szCs w:val="24"/>
          <w:lang w:val="ro-RO"/>
        </w:rPr>
        <w:t xml:space="preserve"> iar plățile se fac în lei</w:t>
      </w:r>
      <w:r>
        <w:rPr>
          <w:rFonts w:ascii="Trebuchet MS" w:hAnsi="Trebuchet MS"/>
          <w:sz w:val="24"/>
          <w:szCs w:val="24"/>
          <w:lang w:val="ro-RO"/>
        </w:rPr>
        <w:t xml:space="preserve">, </w:t>
      </w:r>
      <w:r w:rsidRPr="00500498">
        <w:rPr>
          <w:rFonts w:ascii="Trebuchet MS" w:hAnsi="Trebuchet MS"/>
          <w:sz w:val="24"/>
          <w:szCs w:val="24"/>
          <w:lang w:val="ro-RO"/>
        </w:rPr>
        <w:t xml:space="preserve">utilizând cel mai recent curs de schimb stabilit de Banca Centrală Europeană </w:t>
      </w:r>
      <w:r w:rsidR="001D62F2">
        <w:rPr>
          <w:rFonts w:ascii="Trebuchet MS" w:hAnsi="Trebuchet MS"/>
          <w:sz w:val="24"/>
          <w:szCs w:val="24"/>
          <w:lang w:val="ro-RO"/>
        </w:rPr>
        <w:t>la data de 30 septembrie 2020</w:t>
      </w:r>
      <w:r w:rsidRPr="00500498">
        <w:rPr>
          <w:rFonts w:ascii="Trebuchet MS" w:hAnsi="Trebuchet MS"/>
          <w:sz w:val="24"/>
          <w:szCs w:val="24"/>
          <w:lang w:val="ro-RO"/>
        </w:rPr>
        <w:t xml:space="preserve"> și publicat în Jurnalul Oficial al Uniunii Europene</w:t>
      </w:r>
      <w:r>
        <w:rPr>
          <w:rFonts w:ascii="Trebuchet MS" w:hAnsi="Trebuchet MS"/>
          <w:sz w:val="24"/>
          <w:szCs w:val="24"/>
          <w:lang w:val="ro-RO"/>
        </w:rPr>
        <w:t xml:space="preserve">, respectiv </w:t>
      </w:r>
      <w:r w:rsidRPr="00F82124">
        <w:rPr>
          <w:rFonts w:ascii="Trebuchet MS" w:hAnsi="Trebuchet MS"/>
          <w:b/>
          <w:sz w:val="24"/>
          <w:szCs w:val="24"/>
          <w:lang w:val="ro-RO"/>
        </w:rPr>
        <w:t>4,8725 lei pentru 1 euro</w:t>
      </w:r>
      <w:r>
        <w:rPr>
          <w:rFonts w:ascii="Trebuchet MS" w:hAnsi="Trebuchet MS"/>
          <w:sz w:val="24"/>
          <w:szCs w:val="24"/>
          <w:lang w:val="ro-RO"/>
        </w:rPr>
        <w:t>.</w:t>
      </w:r>
    </w:p>
    <w:p w14:paraId="4C45350F" w14:textId="77777777" w:rsidR="0026517C" w:rsidRDefault="0026517C" w:rsidP="0026517C">
      <w:pPr>
        <w:spacing w:after="0" w:line="36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73DD3E56" w14:textId="49F9E365" w:rsidR="00342D27" w:rsidRDefault="00342D27" w:rsidP="0026517C">
      <w:pPr>
        <w:spacing w:after="0" w:line="36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F128B7">
        <w:rPr>
          <w:rFonts w:ascii="Trebuchet MS" w:hAnsi="Trebuchet MS"/>
          <w:b/>
          <w:sz w:val="24"/>
          <w:szCs w:val="24"/>
          <w:lang w:val="ro-RO"/>
        </w:rPr>
        <w:t>În cazul sprijinului acordat în cadrul dezvoltării rurale</w:t>
      </w:r>
      <w:r w:rsidRPr="00F128B7">
        <w:rPr>
          <w:rFonts w:ascii="Trebuchet MS" w:hAnsi="Trebuchet MS"/>
          <w:sz w:val="24"/>
          <w:szCs w:val="24"/>
          <w:lang w:val="ro-RO"/>
        </w:rPr>
        <w:t xml:space="preserve"> nivelul avansului </w:t>
      </w:r>
      <w:r w:rsidR="00C46898">
        <w:rPr>
          <w:rFonts w:ascii="Trebuchet MS" w:hAnsi="Trebuchet MS"/>
          <w:sz w:val="24"/>
          <w:szCs w:val="24"/>
          <w:lang w:val="ro-RO"/>
        </w:rPr>
        <w:t>este</w:t>
      </w:r>
      <w:r w:rsidRPr="00F128B7">
        <w:rPr>
          <w:rFonts w:ascii="Trebuchet MS" w:hAnsi="Trebuchet MS"/>
          <w:sz w:val="24"/>
          <w:szCs w:val="24"/>
          <w:lang w:val="ro-RO"/>
        </w:rPr>
        <w:t xml:space="preserve"> de până </w:t>
      </w:r>
      <w:r w:rsidRPr="00F128B7">
        <w:rPr>
          <w:rFonts w:ascii="Trebuchet MS" w:hAnsi="Trebuchet MS"/>
          <w:b/>
          <w:sz w:val="24"/>
          <w:szCs w:val="24"/>
          <w:lang w:val="ro-RO"/>
        </w:rPr>
        <w:t xml:space="preserve">la 85%, </w:t>
      </w:r>
      <w:r w:rsidRPr="00F128B7">
        <w:rPr>
          <w:rFonts w:ascii="Trebuchet MS" w:hAnsi="Trebuchet MS"/>
          <w:sz w:val="24"/>
          <w:szCs w:val="24"/>
          <w:lang w:val="ro-RO"/>
        </w:rPr>
        <w:t xml:space="preserve">la cursul de schimb stabilit de Banca Centrală Europeană la data de 31 decembrie 2019, respectiv </w:t>
      </w:r>
      <w:r w:rsidRPr="00F128B7">
        <w:rPr>
          <w:rFonts w:ascii="Trebuchet MS" w:hAnsi="Trebuchet MS"/>
          <w:b/>
          <w:sz w:val="24"/>
          <w:szCs w:val="24"/>
          <w:lang w:val="ro-RO"/>
        </w:rPr>
        <w:t xml:space="preserve">4,7830 </w:t>
      </w:r>
      <w:r w:rsidRPr="00F128B7">
        <w:rPr>
          <w:rFonts w:ascii="Trebuchet MS" w:hAnsi="Trebuchet MS"/>
          <w:b/>
          <w:bCs/>
          <w:sz w:val="24"/>
          <w:szCs w:val="24"/>
          <w:lang w:val="ro-RO"/>
        </w:rPr>
        <w:t>lei pentru 1 euro</w:t>
      </w:r>
      <w:r w:rsidRPr="00F128B7">
        <w:rPr>
          <w:rFonts w:ascii="Trebuchet MS" w:hAnsi="Trebuchet MS"/>
          <w:sz w:val="24"/>
          <w:szCs w:val="24"/>
          <w:lang w:val="ro-RO"/>
        </w:rPr>
        <w:t>.</w:t>
      </w:r>
    </w:p>
    <w:p w14:paraId="3F9E5F3D" w14:textId="39B86F3E" w:rsidR="00494306" w:rsidRDefault="00494306" w:rsidP="0026517C">
      <w:pPr>
        <w:spacing w:after="0" w:line="36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08618B94" w14:textId="4F62D1D9" w:rsidR="00494306" w:rsidRPr="00494306" w:rsidRDefault="00494306" w:rsidP="00494306">
      <w:pPr>
        <w:spacing w:after="0" w:line="360" w:lineRule="auto"/>
        <w:jc w:val="both"/>
        <w:rPr>
          <w:rFonts w:ascii="Trebuchet MS" w:hAnsi="Trebuchet MS"/>
          <w:iCs/>
          <w:color w:val="000000" w:themeColor="text1"/>
          <w:sz w:val="24"/>
          <w:szCs w:val="24"/>
          <w:lang w:val="ro-RO"/>
        </w:rPr>
      </w:pPr>
      <w:r w:rsidRPr="00494306">
        <w:rPr>
          <w:rFonts w:ascii="Trebuchet MS" w:hAnsi="Trebuchet MS"/>
          <w:iCs/>
          <w:color w:val="000000" w:themeColor="text1"/>
          <w:sz w:val="24"/>
          <w:szCs w:val="24"/>
          <w:lang w:val="ro-RO"/>
        </w:rPr>
        <w:t xml:space="preserve">Agenția de Plăți și Intervenție pentru Agricultură asigură pe această cale fermierii că </w:t>
      </w:r>
      <w:r>
        <w:rPr>
          <w:rFonts w:ascii="Trebuchet MS" w:hAnsi="Trebuchet MS"/>
          <w:iCs/>
          <w:color w:val="000000" w:themeColor="text1"/>
          <w:sz w:val="24"/>
          <w:szCs w:val="24"/>
          <w:lang w:val="ro-RO"/>
        </w:rPr>
        <w:t>depune toate eforturile pentru a acorda la timp subvențiile</w:t>
      </w:r>
      <w:r w:rsidRPr="00494306">
        <w:rPr>
          <w:rFonts w:ascii="Trebuchet MS" w:hAnsi="Trebuchet MS"/>
          <w:iCs/>
          <w:color w:val="000000" w:themeColor="text1"/>
          <w:sz w:val="24"/>
          <w:szCs w:val="24"/>
          <w:lang w:val="ro-RO"/>
        </w:rPr>
        <w:t>, tot personalul fiind mobilizat atât la nivelul centrelor județene, cât și la nivelul aparatului central.</w:t>
      </w:r>
    </w:p>
    <w:p w14:paraId="73906D52" w14:textId="77777777" w:rsidR="00494306" w:rsidRPr="00F128B7" w:rsidRDefault="00494306" w:rsidP="0026517C">
      <w:pPr>
        <w:spacing w:after="0" w:line="36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72440AAD" w14:textId="1D19409A" w:rsidR="00F128B7" w:rsidRPr="00F128B7" w:rsidRDefault="00F128B7" w:rsidP="004414DD">
      <w:pPr>
        <w:pStyle w:val="Default"/>
        <w:spacing w:before="120" w:line="276" w:lineRule="auto"/>
        <w:jc w:val="both"/>
        <w:rPr>
          <w:lang w:val="ro-RO"/>
        </w:rPr>
      </w:pPr>
      <w:r w:rsidRPr="00F128B7">
        <w:rPr>
          <w:lang w:val="ro-RO"/>
        </w:rPr>
        <w:t xml:space="preserve"> </w:t>
      </w:r>
    </w:p>
    <w:p w14:paraId="1705480B" w14:textId="105B45F5" w:rsidR="00C56153" w:rsidRPr="00F128B7" w:rsidRDefault="00F128B7" w:rsidP="00F128B7">
      <w:pPr>
        <w:spacing w:line="276" w:lineRule="auto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F128B7">
        <w:rPr>
          <w:rFonts w:ascii="Trebuchet MS" w:hAnsi="Trebuchet MS"/>
          <w:b/>
          <w:bCs/>
          <w:sz w:val="24"/>
          <w:szCs w:val="24"/>
        </w:rPr>
        <w:t xml:space="preserve">SERVICIUL </w:t>
      </w:r>
      <w:r w:rsidR="00C56153" w:rsidRPr="00F128B7">
        <w:rPr>
          <w:rFonts w:ascii="Trebuchet MS" w:hAnsi="Trebuchet MS"/>
          <w:b/>
          <w:sz w:val="24"/>
          <w:szCs w:val="24"/>
          <w:lang w:val="ro-RO"/>
        </w:rPr>
        <w:t>SERVICIUL RELAŢII CU PUBLICUL ŞI COMUNICARE</w:t>
      </w:r>
    </w:p>
    <w:p w14:paraId="2FABE23A" w14:textId="40A985F8" w:rsidR="00C56153" w:rsidRPr="00F128B7" w:rsidRDefault="00C56153" w:rsidP="00F128B7">
      <w:pPr>
        <w:tabs>
          <w:tab w:val="left" w:pos="4095"/>
        </w:tabs>
        <w:spacing w:before="240" w:line="276" w:lineRule="auto"/>
        <w:rPr>
          <w:rFonts w:ascii="Trebuchet MS" w:hAnsi="Trebuchet MS"/>
          <w:sz w:val="24"/>
          <w:szCs w:val="24"/>
          <w:lang w:val="ro-RO"/>
        </w:rPr>
      </w:pPr>
    </w:p>
    <w:sectPr w:rsidR="00C56153" w:rsidRPr="00F128B7" w:rsidSect="0051651A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74E79"/>
    <w:multiLevelType w:val="hybridMultilevel"/>
    <w:tmpl w:val="F07C510A"/>
    <w:lvl w:ilvl="0" w:tplc="E78CA69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1D49"/>
    <w:multiLevelType w:val="hybridMultilevel"/>
    <w:tmpl w:val="5100DD7A"/>
    <w:lvl w:ilvl="0" w:tplc="AD368560">
      <w:start w:val="2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E5462"/>
    <w:multiLevelType w:val="hybridMultilevel"/>
    <w:tmpl w:val="9E8AAD5E"/>
    <w:lvl w:ilvl="0" w:tplc="2A567770">
      <w:start w:val="1"/>
      <w:numFmt w:val="lowerLetter"/>
      <w:lvlText w:val="%1)"/>
      <w:lvlJc w:val="left"/>
      <w:pPr>
        <w:ind w:left="1140" w:hanging="360"/>
      </w:pPr>
    </w:lvl>
    <w:lvl w:ilvl="1" w:tplc="04180019">
      <w:start w:val="1"/>
      <w:numFmt w:val="lowerLetter"/>
      <w:lvlText w:val="%2."/>
      <w:lvlJc w:val="left"/>
      <w:pPr>
        <w:ind w:left="1860" w:hanging="360"/>
      </w:pPr>
    </w:lvl>
    <w:lvl w:ilvl="2" w:tplc="0418001B">
      <w:start w:val="1"/>
      <w:numFmt w:val="lowerRoman"/>
      <w:lvlText w:val="%3."/>
      <w:lvlJc w:val="right"/>
      <w:pPr>
        <w:ind w:left="2580" w:hanging="180"/>
      </w:pPr>
    </w:lvl>
    <w:lvl w:ilvl="3" w:tplc="0418000F">
      <w:start w:val="1"/>
      <w:numFmt w:val="decimal"/>
      <w:lvlText w:val="%4."/>
      <w:lvlJc w:val="left"/>
      <w:pPr>
        <w:ind w:left="3300" w:hanging="360"/>
      </w:pPr>
    </w:lvl>
    <w:lvl w:ilvl="4" w:tplc="04180019">
      <w:start w:val="1"/>
      <w:numFmt w:val="lowerLetter"/>
      <w:lvlText w:val="%5."/>
      <w:lvlJc w:val="left"/>
      <w:pPr>
        <w:ind w:left="4020" w:hanging="360"/>
      </w:pPr>
    </w:lvl>
    <w:lvl w:ilvl="5" w:tplc="0418001B">
      <w:start w:val="1"/>
      <w:numFmt w:val="lowerRoman"/>
      <w:lvlText w:val="%6."/>
      <w:lvlJc w:val="right"/>
      <w:pPr>
        <w:ind w:left="4740" w:hanging="180"/>
      </w:pPr>
    </w:lvl>
    <w:lvl w:ilvl="6" w:tplc="0418000F">
      <w:start w:val="1"/>
      <w:numFmt w:val="decimal"/>
      <w:lvlText w:val="%7."/>
      <w:lvlJc w:val="left"/>
      <w:pPr>
        <w:ind w:left="5460" w:hanging="360"/>
      </w:pPr>
    </w:lvl>
    <w:lvl w:ilvl="7" w:tplc="04180019">
      <w:start w:val="1"/>
      <w:numFmt w:val="lowerLetter"/>
      <w:lvlText w:val="%8."/>
      <w:lvlJc w:val="left"/>
      <w:pPr>
        <w:ind w:left="6180" w:hanging="360"/>
      </w:pPr>
    </w:lvl>
    <w:lvl w:ilvl="8" w:tplc="0418001B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50227E9"/>
    <w:multiLevelType w:val="hybridMultilevel"/>
    <w:tmpl w:val="BB402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A06D6"/>
    <w:multiLevelType w:val="hybridMultilevel"/>
    <w:tmpl w:val="C29C9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213F5"/>
    <w:multiLevelType w:val="hybridMultilevel"/>
    <w:tmpl w:val="ABD0E5E6"/>
    <w:lvl w:ilvl="0" w:tplc="58787D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34878"/>
    <w:multiLevelType w:val="hybridMultilevel"/>
    <w:tmpl w:val="BC0E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A08CD"/>
    <w:multiLevelType w:val="hybridMultilevel"/>
    <w:tmpl w:val="CE0296EA"/>
    <w:lvl w:ilvl="0" w:tplc="52980E8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E2408"/>
    <w:multiLevelType w:val="hybridMultilevel"/>
    <w:tmpl w:val="8C1C8CD0"/>
    <w:lvl w:ilvl="0" w:tplc="4238B89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38"/>
    <w:rsid w:val="000445AE"/>
    <w:rsid w:val="000A3995"/>
    <w:rsid w:val="000C3507"/>
    <w:rsid w:val="001007E5"/>
    <w:rsid w:val="001248DF"/>
    <w:rsid w:val="00162147"/>
    <w:rsid w:val="001940EB"/>
    <w:rsid w:val="001D62F2"/>
    <w:rsid w:val="001E650B"/>
    <w:rsid w:val="001F3EF4"/>
    <w:rsid w:val="00262DB2"/>
    <w:rsid w:val="0026517C"/>
    <w:rsid w:val="0026525B"/>
    <w:rsid w:val="00273E95"/>
    <w:rsid w:val="002B1965"/>
    <w:rsid w:val="002C6235"/>
    <w:rsid w:val="002F12BD"/>
    <w:rsid w:val="00325E7E"/>
    <w:rsid w:val="00342D27"/>
    <w:rsid w:val="0036035F"/>
    <w:rsid w:val="004414DD"/>
    <w:rsid w:val="00494306"/>
    <w:rsid w:val="004D44AA"/>
    <w:rsid w:val="0051651A"/>
    <w:rsid w:val="005F4DA0"/>
    <w:rsid w:val="006455B8"/>
    <w:rsid w:val="00651EDC"/>
    <w:rsid w:val="006E1294"/>
    <w:rsid w:val="00737A28"/>
    <w:rsid w:val="0075034A"/>
    <w:rsid w:val="00752B1D"/>
    <w:rsid w:val="007579B0"/>
    <w:rsid w:val="00762F86"/>
    <w:rsid w:val="007E33F7"/>
    <w:rsid w:val="00816255"/>
    <w:rsid w:val="00852860"/>
    <w:rsid w:val="008C2075"/>
    <w:rsid w:val="008D6E7C"/>
    <w:rsid w:val="008F4398"/>
    <w:rsid w:val="00924E6B"/>
    <w:rsid w:val="009315CF"/>
    <w:rsid w:val="009605AE"/>
    <w:rsid w:val="009626B6"/>
    <w:rsid w:val="009652CB"/>
    <w:rsid w:val="00971338"/>
    <w:rsid w:val="00972FCC"/>
    <w:rsid w:val="009C1492"/>
    <w:rsid w:val="009C3F58"/>
    <w:rsid w:val="00A10B81"/>
    <w:rsid w:val="00A10CC2"/>
    <w:rsid w:val="00A20D81"/>
    <w:rsid w:val="00A34A18"/>
    <w:rsid w:val="00A55B0C"/>
    <w:rsid w:val="00A74986"/>
    <w:rsid w:val="00AA0446"/>
    <w:rsid w:val="00AE183A"/>
    <w:rsid w:val="00B1482A"/>
    <w:rsid w:val="00B274D2"/>
    <w:rsid w:val="00B374C3"/>
    <w:rsid w:val="00B42102"/>
    <w:rsid w:val="00C2104D"/>
    <w:rsid w:val="00C215F0"/>
    <w:rsid w:val="00C46898"/>
    <w:rsid w:val="00C56153"/>
    <w:rsid w:val="00C93098"/>
    <w:rsid w:val="00CA23F9"/>
    <w:rsid w:val="00CA5D26"/>
    <w:rsid w:val="00CB3770"/>
    <w:rsid w:val="00D0246F"/>
    <w:rsid w:val="00D3653E"/>
    <w:rsid w:val="00D576A0"/>
    <w:rsid w:val="00DC5646"/>
    <w:rsid w:val="00DC5F42"/>
    <w:rsid w:val="00E31D98"/>
    <w:rsid w:val="00EB4047"/>
    <w:rsid w:val="00EE1921"/>
    <w:rsid w:val="00F11F06"/>
    <w:rsid w:val="00F128B7"/>
    <w:rsid w:val="00F16BDE"/>
    <w:rsid w:val="00F20C22"/>
    <w:rsid w:val="00F22DDE"/>
    <w:rsid w:val="00F268C8"/>
    <w:rsid w:val="00F44875"/>
    <w:rsid w:val="00F5587F"/>
    <w:rsid w:val="00F87EAF"/>
    <w:rsid w:val="00F97AE0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2747"/>
  <w15:chartTrackingRefBased/>
  <w15:docId w15:val="{DD54865E-0018-457D-AF62-9AF7168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33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52CB"/>
    <w:pPr>
      <w:ind w:left="720"/>
      <w:contextualSpacing/>
    </w:pPr>
    <w:rPr>
      <w:rFonts w:ascii="Calibri" w:eastAsia="Calibri" w:hAnsi="Calibri" w:cs="Arial"/>
    </w:rPr>
  </w:style>
  <w:style w:type="paragraph" w:customStyle="1" w:styleId="al">
    <w:name w:val="a_l"/>
    <w:basedOn w:val="Normal"/>
    <w:rsid w:val="0073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61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SpacingChar">
    <w:name w:val="No Spacing Char"/>
    <w:link w:val="NoSpacing"/>
    <w:uiPriority w:val="1"/>
    <w:locked/>
    <w:rsid w:val="00CA5D26"/>
  </w:style>
  <w:style w:type="paragraph" w:styleId="NoSpacing">
    <w:name w:val="No Spacing"/>
    <w:link w:val="NoSpacingChar"/>
    <w:uiPriority w:val="1"/>
    <w:qFormat/>
    <w:rsid w:val="00CA5D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3995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33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4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28B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2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Darjanschi</dc:creator>
  <cp:keywords/>
  <dc:description/>
  <cp:lastModifiedBy>Nina Savulescu</cp:lastModifiedBy>
  <cp:revision>4</cp:revision>
  <cp:lastPrinted>2020-10-16T06:35:00Z</cp:lastPrinted>
  <dcterms:created xsi:type="dcterms:W3CDTF">2020-10-16T06:40:00Z</dcterms:created>
  <dcterms:modified xsi:type="dcterms:W3CDTF">2020-10-16T08:07:00Z</dcterms:modified>
</cp:coreProperties>
</file>